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092" w:rsidRPr="00FF5ACA" w:rsidRDefault="00585092" w:rsidP="00FB738C">
      <w:pPr>
        <w:jc w:val="center"/>
        <w:rPr>
          <w:b/>
          <w:lang w:val="lv-LV"/>
        </w:rPr>
      </w:pPr>
      <w:r w:rsidRPr="00FF5ACA">
        <w:rPr>
          <w:b/>
          <w:lang w:val="lv-LV"/>
        </w:rPr>
        <w:t>SIA “DAUGAVPILS DZĪVOKĻU UN KOMUNĀLĀS</w:t>
      </w:r>
    </w:p>
    <w:p w:rsidR="00585092" w:rsidRPr="00FF5ACA" w:rsidRDefault="00585092" w:rsidP="00FB738C">
      <w:pPr>
        <w:keepNext/>
        <w:jc w:val="center"/>
        <w:outlineLvl w:val="3"/>
        <w:rPr>
          <w:b/>
          <w:bCs/>
          <w:lang w:val="lv-LV"/>
        </w:rPr>
      </w:pPr>
      <w:r w:rsidRPr="00FF5ACA">
        <w:rPr>
          <w:b/>
          <w:bCs/>
          <w:lang w:val="lv-LV"/>
        </w:rPr>
        <w:t>SAIMNIECĪBAS UZŅĒMUMS”</w:t>
      </w:r>
    </w:p>
    <w:p w:rsidR="00585092" w:rsidRPr="00FF5ACA" w:rsidRDefault="00585092" w:rsidP="00FB738C">
      <w:pPr>
        <w:jc w:val="center"/>
        <w:rPr>
          <w:lang w:val="lv-LV"/>
        </w:rPr>
      </w:pPr>
      <w:proofErr w:type="spellStart"/>
      <w:r w:rsidRPr="00FF5ACA">
        <w:rPr>
          <w:lang w:val="lv-LV"/>
        </w:rPr>
        <w:t>Reģ</w:t>
      </w:r>
      <w:proofErr w:type="spellEnd"/>
      <w:r w:rsidRPr="00FF5ACA">
        <w:rPr>
          <w:lang w:val="lv-LV"/>
        </w:rPr>
        <w:t>. Nr. 41503002485</w:t>
      </w:r>
    </w:p>
    <w:p w:rsidR="00585092" w:rsidRPr="00FF5ACA" w:rsidRDefault="00585092" w:rsidP="00FB738C">
      <w:pPr>
        <w:keepNext/>
        <w:jc w:val="center"/>
        <w:outlineLvl w:val="3"/>
        <w:rPr>
          <w:bCs/>
          <w:lang w:val="lv-LV"/>
        </w:rPr>
      </w:pPr>
      <w:r w:rsidRPr="00FF5ACA">
        <w:rPr>
          <w:bCs/>
          <w:lang w:val="lv-LV"/>
        </w:rPr>
        <w:t>Liepājas ielā 21, Daugavpilī, LV – 5417</w:t>
      </w:r>
    </w:p>
    <w:p w:rsidR="00585092" w:rsidRPr="00FF5ACA" w:rsidRDefault="00585092" w:rsidP="00FB738C">
      <w:pPr>
        <w:jc w:val="center"/>
        <w:rPr>
          <w:b/>
          <w:bCs/>
          <w:caps/>
          <w:lang w:val="lv-LV"/>
        </w:rPr>
      </w:pPr>
    </w:p>
    <w:p w:rsidR="00585092" w:rsidRPr="00FF5ACA" w:rsidRDefault="00585092" w:rsidP="00FB738C">
      <w:pPr>
        <w:jc w:val="center"/>
        <w:rPr>
          <w:bCs/>
          <w:lang w:val="lv-LV"/>
        </w:rPr>
      </w:pPr>
      <w:r w:rsidRPr="00FF5ACA">
        <w:rPr>
          <w:bCs/>
          <w:lang w:val="lv-LV"/>
        </w:rPr>
        <w:t>Iepirkums saskaņā ar Publisko iepirkumu likuma 8.panta pirmās daļas 1.punktu</w:t>
      </w:r>
    </w:p>
    <w:p w:rsidR="00585092" w:rsidRPr="00FF5ACA" w:rsidRDefault="00585092" w:rsidP="00FB738C">
      <w:pPr>
        <w:jc w:val="center"/>
        <w:rPr>
          <w:bCs/>
          <w:lang w:val="lv-LV"/>
        </w:rPr>
      </w:pPr>
      <w:r w:rsidRPr="00FF5ACA">
        <w:rPr>
          <w:bCs/>
          <w:lang w:val="lv-LV"/>
        </w:rPr>
        <w:t>ATKLĀTS KONKURSS</w:t>
      </w:r>
    </w:p>
    <w:p w:rsidR="00585092" w:rsidRPr="00FF5ACA" w:rsidRDefault="00585092" w:rsidP="00FB738C">
      <w:pPr>
        <w:jc w:val="center"/>
        <w:rPr>
          <w:b/>
          <w:bCs/>
          <w:lang w:val="lv-LV"/>
        </w:rPr>
      </w:pPr>
      <w:r w:rsidRPr="00FF5ACA">
        <w:rPr>
          <w:b/>
          <w:lang w:val="lv-LV"/>
        </w:rPr>
        <w:t>“</w:t>
      </w:r>
      <w:bookmarkStart w:id="0" w:name="nosaukums"/>
      <w:r w:rsidRPr="00FF5ACA">
        <w:rPr>
          <w:b/>
          <w:lang w:val="lv-LV"/>
        </w:rPr>
        <w:t>Ūdens patēriņa skaitītāju piegāde</w:t>
      </w:r>
      <w:bookmarkEnd w:id="0"/>
      <w:r w:rsidRPr="00FF5ACA">
        <w:rPr>
          <w:b/>
          <w:lang w:val="lv-LV"/>
        </w:rPr>
        <w:t>”</w:t>
      </w:r>
    </w:p>
    <w:p w:rsidR="004F4CC2" w:rsidRPr="00FF5ACA" w:rsidRDefault="00585092" w:rsidP="00FB738C">
      <w:pPr>
        <w:jc w:val="center"/>
        <w:rPr>
          <w:lang w:val="lv-LV"/>
        </w:rPr>
      </w:pPr>
      <w:r w:rsidRPr="00FF5ACA">
        <w:rPr>
          <w:lang w:val="lv-LV"/>
        </w:rPr>
        <w:t xml:space="preserve">identifikācijas numurs </w:t>
      </w:r>
      <w:bookmarkStart w:id="1" w:name="id"/>
      <w:r w:rsidRPr="00FF5ACA">
        <w:rPr>
          <w:lang w:val="lv-LV"/>
        </w:rPr>
        <w:t>SIA DDzKSU-2017/045K</w:t>
      </w:r>
      <w:bookmarkEnd w:id="1"/>
    </w:p>
    <w:p w:rsidR="004F4CC2" w:rsidRPr="00FF5ACA" w:rsidRDefault="004F4CC2" w:rsidP="00FB738C">
      <w:pPr>
        <w:pStyle w:val="tv213limenis2"/>
        <w:spacing w:before="0" w:beforeAutospacing="0" w:after="0" w:afterAutospacing="0"/>
        <w:jc w:val="center"/>
        <w:rPr>
          <w:b/>
          <w:bCs/>
          <w:lang w:val="lv-LV"/>
        </w:rPr>
      </w:pPr>
      <w:r w:rsidRPr="00FF5ACA">
        <w:rPr>
          <w:b/>
          <w:bCs/>
          <w:lang w:val="lv-LV"/>
        </w:rPr>
        <w:t>ZIŅOJUMS</w:t>
      </w:r>
    </w:p>
    <w:p w:rsidR="00FB738C" w:rsidRDefault="00FB738C" w:rsidP="00FB738C">
      <w:pPr>
        <w:pStyle w:val="tv213limenis2"/>
        <w:tabs>
          <w:tab w:val="left" w:pos="7371"/>
        </w:tabs>
        <w:spacing w:before="0" w:beforeAutospacing="0" w:after="0" w:afterAutospacing="0"/>
        <w:jc w:val="both"/>
        <w:rPr>
          <w:lang w:val="lv-LV"/>
        </w:rPr>
      </w:pPr>
    </w:p>
    <w:p w:rsidR="004F4CC2" w:rsidRPr="00FF5ACA" w:rsidRDefault="00FF5ACA" w:rsidP="00FB738C">
      <w:pPr>
        <w:pStyle w:val="tv213limenis2"/>
        <w:tabs>
          <w:tab w:val="left" w:pos="7371"/>
        </w:tabs>
        <w:spacing w:before="0" w:beforeAutospacing="0" w:after="0" w:afterAutospacing="0"/>
        <w:jc w:val="both"/>
        <w:rPr>
          <w:lang w:val="lv-LV"/>
        </w:rPr>
      </w:pPr>
      <w:r w:rsidRPr="00FF5ACA">
        <w:rPr>
          <w:lang w:val="lv-LV"/>
        </w:rPr>
        <w:t>Daugavpilī,</w:t>
      </w:r>
      <w:r w:rsidRPr="00FF5ACA">
        <w:rPr>
          <w:lang w:val="lv-LV"/>
        </w:rPr>
        <w:tab/>
      </w:r>
      <w:r w:rsidR="004F4CC2" w:rsidRPr="00FF5ACA">
        <w:rPr>
          <w:lang w:val="lv-LV"/>
        </w:rPr>
        <w:t>201</w:t>
      </w:r>
      <w:r w:rsidR="00B00280" w:rsidRPr="00FF5ACA">
        <w:rPr>
          <w:lang w:val="lv-LV"/>
        </w:rPr>
        <w:t>7</w:t>
      </w:r>
      <w:r w:rsidR="004F4CC2" w:rsidRPr="00FF5ACA">
        <w:rPr>
          <w:lang w:val="lv-LV"/>
        </w:rPr>
        <w:t xml:space="preserve">.gada </w:t>
      </w:r>
      <w:r w:rsidR="00585092" w:rsidRPr="00FF5ACA">
        <w:rPr>
          <w:lang w:val="lv-LV"/>
        </w:rPr>
        <w:t>2</w:t>
      </w:r>
      <w:r w:rsidR="00FC78D3">
        <w:rPr>
          <w:lang w:val="lv-LV"/>
        </w:rPr>
        <w:t>5</w:t>
      </w:r>
      <w:r w:rsidR="00F17384" w:rsidRPr="00FF5ACA">
        <w:rPr>
          <w:lang w:val="lv-LV"/>
        </w:rPr>
        <w:t>.jūlijā</w:t>
      </w:r>
    </w:p>
    <w:p w:rsidR="00585092" w:rsidRPr="00FF5ACA" w:rsidRDefault="00585092" w:rsidP="00FB738C">
      <w:pPr>
        <w:pStyle w:val="tv213limenis2"/>
        <w:spacing w:before="0" w:beforeAutospacing="0" w:after="0" w:afterAutospacing="0"/>
        <w:jc w:val="both"/>
        <w:rPr>
          <w:lang w:val="lv-LV"/>
        </w:rPr>
      </w:pPr>
    </w:p>
    <w:p w:rsidR="00576576" w:rsidRPr="00FF5ACA"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FF5ACA">
        <w:rPr>
          <w:b/>
          <w:color w:val="595959" w:themeColor="text1" w:themeTint="A6"/>
          <w:sz w:val="24"/>
          <w:szCs w:val="24"/>
        </w:rPr>
        <w:t>pasūtītāja nosaukums un adrese, iepirkuma identifikācijas numurs, iepirkuma procedūras veids, kā arī iepirkuma līguma vai v</w:t>
      </w:r>
      <w:r w:rsidR="00B23607" w:rsidRPr="00FF5ACA">
        <w:rPr>
          <w:b/>
          <w:color w:val="595959" w:themeColor="text1" w:themeTint="A6"/>
          <w:sz w:val="24"/>
          <w:szCs w:val="24"/>
        </w:rPr>
        <w:t>ispārīgās vienošanās priekšmets:</w:t>
      </w:r>
    </w:p>
    <w:p w:rsidR="00576576" w:rsidRPr="00FF5ACA" w:rsidRDefault="00576576" w:rsidP="00FB738C">
      <w:pPr>
        <w:pStyle w:val="tv213limenis2"/>
        <w:spacing w:before="120" w:beforeAutospacing="0" w:after="120" w:afterAutospacing="0"/>
        <w:ind w:left="426"/>
        <w:jc w:val="both"/>
        <w:rPr>
          <w:lang w:val="lv-LV"/>
        </w:rPr>
      </w:pPr>
      <w:r w:rsidRPr="00FF5ACA">
        <w:rPr>
          <w:b/>
          <w:bCs/>
          <w:lang w:val="lv-LV"/>
        </w:rPr>
        <w:t>pasūtītāja nosaukums un adrese:</w:t>
      </w:r>
      <w:r w:rsidRPr="00FF5ACA">
        <w:rPr>
          <w:lang w:val="lv-LV"/>
        </w:rPr>
        <w:t xml:space="preserve"> </w:t>
      </w:r>
      <w:r w:rsidR="00585092" w:rsidRPr="00FF5ACA">
        <w:rPr>
          <w:lang w:val="lv-LV"/>
        </w:rPr>
        <w:t>SIA “Daugavpils dzīvokļu un komunālās saimniecības uzņēmums”, Liepājas iela 21, Daugavpils, LV-5417</w:t>
      </w:r>
    </w:p>
    <w:p w:rsidR="00576576" w:rsidRPr="00FF5ACA" w:rsidRDefault="00576576" w:rsidP="00FB738C">
      <w:pPr>
        <w:pStyle w:val="tv213limenis2"/>
        <w:spacing w:before="120" w:beforeAutospacing="0" w:after="120" w:afterAutospacing="0"/>
        <w:ind w:left="426"/>
        <w:jc w:val="both"/>
        <w:rPr>
          <w:lang w:val="lv-LV"/>
        </w:rPr>
      </w:pPr>
      <w:r w:rsidRPr="00FF5ACA">
        <w:rPr>
          <w:b/>
          <w:bCs/>
          <w:lang w:val="lv-LV"/>
        </w:rPr>
        <w:t>iepirkuma identifikācijas numurs:</w:t>
      </w:r>
      <w:r w:rsidR="00364133" w:rsidRPr="00FF5ACA">
        <w:rPr>
          <w:lang w:val="lv-LV"/>
        </w:rPr>
        <w:t xml:space="preserve"> </w:t>
      </w:r>
      <w:r w:rsidR="00585092" w:rsidRPr="00FF5ACA">
        <w:rPr>
          <w:lang w:val="lv-LV"/>
        </w:rPr>
        <w:t>SIA DDzKSU-2017/045K</w:t>
      </w:r>
    </w:p>
    <w:p w:rsidR="00576576" w:rsidRPr="00FF5ACA" w:rsidRDefault="00576576" w:rsidP="00FB738C">
      <w:pPr>
        <w:pStyle w:val="tv213limenis2"/>
        <w:spacing w:before="120" w:beforeAutospacing="0" w:after="120" w:afterAutospacing="0"/>
        <w:ind w:left="426"/>
        <w:jc w:val="both"/>
        <w:rPr>
          <w:lang w:val="lv-LV"/>
        </w:rPr>
      </w:pPr>
      <w:r w:rsidRPr="00FF5ACA">
        <w:rPr>
          <w:b/>
          <w:bCs/>
          <w:lang w:val="lv-LV"/>
        </w:rPr>
        <w:t>iepirkuma procedūras veids:</w:t>
      </w:r>
      <w:r w:rsidRPr="00FF5ACA">
        <w:rPr>
          <w:lang w:val="lv-LV"/>
        </w:rPr>
        <w:t xml:space="preserve"> atklāts konkurss</w:t>
      </w:r>
    </w:p>
    <w:p w:rsidR="00DD44AE" w:rsidRPr="00FF5ACA" w:rsidRDefault="00576576" w:rsidP="00FB738C">
      <w:pPr>
        <w:pStyle w:val="tv213limenis2"/>
        <w:spacing w:before="120" w:beforeAutospacing="0" w:after="120" w:afterAutospacing="0"/>
        <w:ind w:left="426"/>
        <w:jc w:val="both"/>
        <w:rPr>
          <w:b/>
          <w:bCs/>
          <w:lang w:val="lv-LV"/>
        </w:rPr>
      </w:pPr>
      <w:r w:rsidRPr="00FF5ACA">
        <w:rPr>
          <w:b/>
          <w:bCs/>
          <w:lang w:val="lv-LV"/>
        </w:rPr>
        <w:t xml:space="preserve">iepirkuma līguma </w:t>
      </w:r>
      <w:r w:rsidR="00585092" w:rsidRPr="00FF5ACA">
        <w:rPr>
          <w:b/>
          <w:bCs/>
          <w:lang w:val="lv-LV"/>
        </w:rPr>
        <w:t xml:space="preserve">priekšmets: </w:t>
      </w:r>
      <w:r w:rsidR="00585092" w:rsidRPr="00FF5ACA">
        <w:rPr>
          <w:lang w:val="lv-LV"/>
        </w:rPr>
        <w:t>Ūdens patēriņa skaitītāju piegāde</w:t>
      </w:r>
    </w:p>
    <w:p w:rsidR="00576576" w:rsidRPr="00FF5ACA"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FF5ACA">
        <w:rPr>
          <w:b/>
          <w:color w:val="595959" w:themeColor="text1" w:themeTint="A6"/>
          <w:sz w:val="24"/>
          <w:szCs w:val="24"/>
        </w:rPr>
        <w:t xml:space="preserve">datums, kad paziņojums par līgumu un iepriekšējais informatīvais paziņojums, ja tāds ir izmantots, publicēts Eiropas Savienības Oficiālajā Vēstnesī (ja attiecināms) un Iepirkumu </w:t>
      </w:r>
      <w:r w:rsidR="00B23607" w:rsidRPr="00FF5ACA">
        <w:rPr>
          <w:b/>
          <w:color w:val="595959" w:themeColor="text1" w:themeTint="A6"/>
          <w:sz w:val="24"/>
          <w:szCs w:val="24"/>
        </w:rPr>
        <w:t>uzraudzības biroja tīmekļvietnē:</w:t>
      </w:r>
    </w:p>
    <w:p w:rsidR="00576576" w:rsidRPr="00FF5ACA" w:rsidRDefault="00585092" w:rsidP="00FB738C">
      <w:pPr>
        <w:pStyle w:val="tv213limenis2"/>
        <w:spacing w:before="120" w:beforeAutospacing="0" w:after="120" w:afterAutospacing="0"/>
        <w:ind w:left="426"/>
        <w:jc w:val="both"/>
        <w:rPr>
          <w:b/>
          <w:lang w:val="lv-LV"/>
        </w:rPr>
      </w:pPr>
      <w:r w:rsidRPr="00FF5ACA">
        <w:rPr>
          <w:b/>
          <w:lang w:val="lv-LV"/>
        </w:rPr>
        <w:t>21.04.2017.</w:t>
      </w:r>
      <w:r w:rsidR="00576576" w:rsidRPr="00FF5ACA">
        <w:rPr>
          <w:b/>
          <w:lang w:val="lv-LV"/>
        </w:rPr>
        <w:t xml:space="preserve"> </w:t>
      </w:r>
    </w:p>
    <w:p w:rsidR="00576576" w:rsidRPr="00FF5ACA"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FF5ACA">
        <w:rPr>
          <w:b/>
          <w:color w:val="595959" w:themeColor="text1" w:themeTint="A6"/>
          <w:sz w:val="24"/>
          <w:szCs w:val="24"/>
        </w:rPr>
        <w:t>iepirkuma komisijas sastāvs un tās izveidošanas pamatojums, iepirkuma procedūras dokumentu sagata</w:t>
      </w:r>
      <w:r w:rsidR="00B23607" w:rsidRPr="00FF5ACA">
        <w:rPr>
          <w:b/>
          <w:color w:val="595959" w:themeColor="text1" w:themeTint="A6"/>
          <w:sz w:val="24"/>
          <w:szCs w:val="24"/>
        </w:rPr>
        <w:t>votāji un pieaicinātie eksperti:</w:t>
      </w:r>
    </w:p>
    <w:p w:rsidR="00E651EB" w:rsidRPr="00FF5ACA" w:rsidRDefault="00E651EB" w:rsidP="00FB738C">
      <w:pPr>
        <w:pStyle w:val="a8"/>
        <w:spacing w:before="120" w:after="120"/>
        <w:ind w:left="426" w:firstLine="0"/>
        <w:jc w:val="both"/>
        <w:rPr>
          <w:b/>
        </w:rPr>
      </w:pPr>
      <w:r w:rsidRPr="00FF5ACA">
        <w:rPr>
          <w:b/>
        </w:rPr>
        <w:t>Komisijas priekšsēdētāja:</w:t>
      </w:r>
    </w:p>
    <w:p w:rsidR="00E651EB" w:rsidRPr="00FF5ACA" w:rsidRDefault="00585092" w:rsidP="00FB738C">
      <w:pPr>
        <w:pStyle w:val="a8"/>
        <w:spacing w:before="120" w:after="120"/>
        <w:ind w:left="426" w:firstLine="0"/>
        <w:jc w:val="both"/>
      </w:pPr>
      <w:r w:rsidRPr="00FF5ACA">
        <w:t xml:space="preserve">Renāte </w:t>
      </w:r>
      <w:proofErr w:type="spellStart"/>
      <w:r w:rsidRPr="00FF5ACA">
        <w:t>Zalivska</w:t>
      </w:r>
      <w:proofErr w:type="spellEnd"/>
      <w:r w:rsidRPr="00FF5ACA">
        <w:t xml:space="preserve"> – Ekonomiskās plānošanas daļas vadītāja</w:t>
      </w:r>
    </w:p>
    <w:p w:rsidR="00106D54" w:rsidRPr="00FF5ACA" w:rsidRDefault="00106D54" w:rsidP="00FB738C">
      <w:pPr>
        <w:spacing w:before="120" w:after="120"/>
        <w:ind w:left="426"/>
        <w:jc w:val="both"/>
        <w:rPr>
          <w:b/>
          <w:lang w:val="lv-LV"/>
        </w:rPr>
      </w:pPr>
      <w:r w:rsidRPr="00FF5ACA">
        <w:rPr>
          <w:b/>
          <w:lang w:val="lv-LV"/>
        </w:rPr>
        <w:t>Kom</w:t>
      </w:r>
      <w:r w:rsidR="00C2265A" w:rsidRPr="00FF5ACA">
        <w:rPr>
          <w:b/>
          <w:lang w:val="lv-LV"/>
        </w:rPr>
        <w:t>isijas priekšsēdētājas vietniece:</w:t>
      </w:r>
    </w:p>
    <w:p w:rsidR="00106D54" w:rsidRPr="00FF5ACA" w:rsidRDefault="00C2265A" w:rsidP="00FB738C">
      <w:pPr>
        <w:spacing w:before="120" w:after="120"/>
        <w:ind w:left="426"/>
        <w:jc w:val="both"/>
        <w:rPr>
          <w:lang w:val="lv-LV"/>
        </w:rPr>
      </w:pPr>
      <w:r w:rsidRPr="00FF5ACA">
        <w:rPr>
          <w:lang w:val="lv-LV"/>
        </w:rPr>
        <w:t xml:space="preserve">Natālija </w:t>
      </w:r>
      <w:proofErr w:type="spellStart"/>
      <w:r w:rsidRPr="00FF5ACA">
        <w:rPr>
          <w:lang w:val="lv-LV"/>
        </w:rPr>
        <w:t>Rustkova</w:t>
      </w:r>
      <w:proofErr w:type="spellEnd"/>
      <w:r w:rsidR="00106D54" w:rsidRPr="00FF5ACA">
        <w:rPr>
          <w:lang w:val="lv-LV"/>
        </w:rPr>
        <w:t xml:space="preserve"> – </w:t>
      </w:r>
      <w:r w:rsidRPr="00FF5ACA">
        <w:rPr>
          <w:lang w:val="lv-LV"/>
        </w:rPr>
        <w:t>Juridiskās daļas vadītāja</w:t>
      </w:r>
    </w:p>
    <w:p w:rsidR="00106D54" w:rsidRPr="00FF5ACA" w:rsidRDefault="00106D54" w:rsidP="00FB738C">
      <w:pPr>
        <w:spacing w:before="120" w:after="120"/>
        <w:ind w:left="426"/>
        <w:jc w:val="both"/>
        <w:rPr>
          <w:b/>
          <w:lang w:val="lv-LV"/>
        </w:rPr>
      </w:pPr>
      <w:r w:rsidRPr="00FF5ACA">
        <w:rPr>
          <w:b/>
          <w:lang w:val="lv-LV"/>
        </w:rPr>
        <w:t>Komisijas locekļi</w:t>
      </w:r>
      <w:r w:rsidR="00C2265A" w:rsidRPr="00FF5ACA">
        <w:rPr>
          <w:b/>
          <w:lang w:val="lv-LV"/>
        </w:rPr>
        <w:t>:</w:t>
      </w:r>
    </w:p>
    <w:p w:rsidR="00C2265A" w:rsidRPr="00FF5ACA" w:rsidRDefault="00C2265A" w:rsidP="00FB738C">
      <w:pPr>
        <w:spacing w:before="120" w:after="120"/>
        <w:ind w:left="426"/>
        <w:jc w:val="both"/>
        <w:rPr>
          <w:lang w:val="lv-LV"/>
        </w:rPr>
      </w:pPr>
      <w:r w:rsidRPr="00FF5ACA">
        <w:rPr>
          <w:lang w:val="lv-LV"/>
        </w:rPr>
        <w:t xml:space="preserve">Evelīna </w:t>
      </w:r>
      <w:proofErr w:type="spellStart"/>
      <w:r w:rsidRPr="00FF5ACA">
        <w:rPr>
          <w:lang w:val="lv-LV"/>
        </w:rPr>
        <w:t>Hodosovska</w:t>
      </w:r>
      <w:proofErr w:type="spellEnd"/>
      <w:r w:rsidRPr="00FF5ACA">
        <w:rPr>
          <w:lang w:val="lv-LV"/>
        </w:rPr>
        <w:t xml:space="preserve"> – galvenā grāmatvede</w:t>
      </w:r>
    </w:p>
    <w:p w:rsidR="00C2265A" w:rsidRPr="00FF5ACA" w:rsidRDefault="00C2265A" w:rsidP="00FB738C">
      <w:pPr>
        <w:spacing w:before="120" w:after="120"/>
        <w:ind w:left="426"/>
        <w:jc w:val="both"/>
        <w:rPr>
          <w:lang w:val="lv-LV"/>
        </w:rPr>
      </w:pPr>
      <w:r w:rsidRPr="00FF5ACA">
        <w:rPr>
          <w:lang w:val="lv-LV"/>
        </w:rPr>
        <w:t xml:space="preserve">Vera </w:t>
      </w:r>
      <w:proofErr w:type="spellStart"/>
      <w:r w:rsidRPr="00FF5ACA">
        <w:rPr>
          <w:lang w:val="lv-LV"/>
        </w:rPr>
        <w:t>Ragele</w:t>
      </w:r>
      <w:proofErr w:type="spellEnd"/>
      <w:r w:rsidRPr="00FF5ACA">
        <w:rPr>
          <w:lang w:val="lv-LV"/>
        </w:rPr>
        <w:t xml:space="preserve"> - Ēku inženierkomunikāciju ekspluatācijas daļas vadītāja</w:t>
      </w:r>
    </w:p>
    <w:p w:rsidR="00C2265A" w:rsidRPr="00FF5ACA" w:rsidRDefault="00C2265A" w:rsidP="00FB738C">
      <w:pPr>
        <w:spacing w:before="120" w:after="120"/>
        <w:ind w:left="426"/>
        <w:jc w:val="both"/>
        <w:rPr>
          <w:lang w:val="lv-LV"/>
        </w:rPr>
      </w:pPr>
      <w:r w:rsidRPr="00FF5ACA">
        <w:rPr>
          <w:lang w:val="lv-LV"/>
        </w:rPr>
        <w:t xml:space="preserve">Mihails </w:t>
      </w:r>
      <w:proofErr w:type="spellStart"/>
      <w:r w:rsidRPr="00FF5ACA">
        <w:rPr>
          <w:lang w:val="lv-LV"/>
        </w:rPr>
        <w:t>Kapeļušnikovs</w:t>
      </w:r>
      <w:proofErr w:type="spellEnd"/>
      <w:r w:rsidRPr="00FF5ACA">
        <w:rPr>
          <w:lang w:val="lv-LV"/>
        </w:rPr>
        <w:t xml:space="preserve">  – Ražošanas tehniskās bāzes vadītājs</w:t>
      </w:r>
    </w:p>
    <w:p w:rsidR="00106D54" w:rsidRPr="00FF5ACA" w:rsidRDefault="00C2265A" w:rsidP="00FB738C">
      <w:pPr>
        <w:pStyle w:val="3"/>
        <w:spacing w:before="120"/>
        <w:ind w:left="426"/>
        <w:jc w:val="both"/>
        <w:rPr>
          <w:sz w:val="24"/>
          <w:szCs w:val="24"/>
          <w:lang w:val="lv-LV"/>
        </w:rPr>
      </w:pPr>
      <w:r w:rsidRPr="00FF5ACA">
        <w:rPr>
          <w:sz w:val="24"/>
          <w:szCs w:val="24"/>
          <w:lang w:val="lv-LV"/>
        </w:rPr>
        <w:t xml:space="preserve">Vadims </w:t>
      </w:r>
      <w:proofErr w:type="spellStart"/>
      <w:r w:rsidRPr="00FF5ACA">
        <w:rPr>
          <w:sz w:val="24"/>
          <w:szCs w:val="24"/>
          <w:lang w:val="lv-LV"/>
        </w:rPr>
        <w:t>Kodačs</w:t>
      </w:r>
      <w:proofErr w:type="spellEnd"/>
      <w:r w:rsidRPr="00FF5ACA">
        <w:rPr>
          <w:sz w:val="24"/>
          <w:szCs w:val="24"/>
          <w:lang w:val="lv-LV"/>
        </w:rPr>
        <w:t xml:space="preserve"> – galvenais ēku būvinženieris</w:t>
      </w:r>
    </w:p>
    <w:p w:rsidR="00C2265A" w:rsidRPr="00FF5ACA" w:rsidRDefault="00C2265A" w:rsidP="00FB738C">
      <w:pPr>
        <w:spacing w:before="120" w:after="120"/>
        <w:ind w:left="426"/>
        <w:jc w:val="both"/>
        <w:rPr>
          <w:lang w:val="lv-LV"/>
        </w:rPr>
      </w:pPr>
      <w:r w:rsidRPr="00FF5ACA">
        <w:rPr>
          <w:lang w:val="lv-LV"/>
        </w:rPr>
        <w:t xml:space="preserve">Raitis </w:t>
      </w:r>
      <w:proofErr w:type="spellStart"/>
      <w:r w:rsidRPr="00FF5ACA">
        <w:rPr>
          <w:lang w:val="lv-LV"/>
        </w:rPr>
        <w:t>Ķikusts</w:t>
      </w:r>
      <w:proofErr w:type="spellEnd"/>
      <w:r w:rsidRPr="00FF5ACA">
        <w:rPr>
          <w:lang w:val="lv-LV"/>
        </w:rPr>
        <w:t xml:space="preserve"> – ekonomists</w:t>
      </w:r>
    </w:p>
    <w:p w:rsidR="00C2265A" w:rsidRPr="00FF5ACA" w:rsidRDefault="00C2265A" w:rsidP="00FB738C">
      <w:pPr>
        <w:pStyle w:val="3"/>
        <w:spacing w:before="120"/>
        <w:ind w:left="426"/>
        <w:jc w:val="both"/>
        <w:rPr>
          <w:b/>
          <w:sz w:val="24"/>
          <w:szCs w:val="24"/>
          <w:lang w:val="lv-LV"/>
        </w:rPr>
      </w:pPr>
      <w:r w:rsidRPr="00FF5ACA">
        <w:rPr>
          <w:b/>
          <w:sz w:val="24"/>
          <w:szCs w:val="24"/>
          <w:lang w:val="lv-LV"/>
        </w:rPr>
        <w:t>Pieaicinātais eksperts:</w:t>
      </w:r>
    </w:p>
    <w:p w:rsidR="00106D54" w:rsidRPr="00FF5ACA" w:rsidRDefault="00C2265A" w:rsidP="00FB738C">
      <w:pPr>
        <w:pStyle w:val="3"/>
        <w:spacing w:before="120"/>
        <w:ind w:left="426"/>
        <w:jc w:val="both"/>
        <w:rPr>
          <w:sz w:val="24"/>
          <w:szCs w:val="24"/>
          <w:lang w:val="lv-LV"/>
        </w:rPr>
      </w:pPr>
      <w:r w:rsidRPr="00FF5ACA">
        <w:rPr>
          <w:sz w:val="24"/>
          <w:szCs w:val="24"/>
          <w:lang w:val="lv-LV"/>
        </w:rPr>
        <w:t xml:space="preserve">Nikolajs </w:t>
      </w:r>
      <w:proofErr w:type="spellStart"/>
      <w:r w:rsidRPr="00FF5ACA">
        <w:rPr>
          <w:sz w:val="24"/>
          <w:szCs w:val="24"/>
          <w:lang w:val="lv-LV"/>
        </w:rPr>
        <w:t>Petkevičs</w:t>
      </w:r>
      <w:proofErr w:type="spellEnd"/>
      <w:r w:rsidRPr="00FF5ACA">
        <w:rPr>
          <w:sz w:val="24"/>
          <w:szCs w:val="24"/>
          <w:lang w:val="lv-LV"/>
        </w:rPr>
        <w:t xml:space="preserve"> - ēku sistēmu inženieris</w:t>
      </w:r>
    </w:p>
    <w:p w:rsidR="00E651EB" w:rsidRPr="00FF5ACA" w:rsidRDefault="00E651EB" w:rsidP="00FB738C">
      <w:pPr>
        <w:pStyle w:val="3"/>
        <w:spacing w:before="120"/>
        <w:ind w:left="426"/>
        <w:jc w:val="both"/>
        <w:rPr>
          <w:sz w:val="24"/>
          <w:szCs w:val="24"/>
          <w:lang w:val="lv-LV"/>
        </w:rPr>
      </w:pPr>
      <w:r w:rsidRPr="00FF5ACA">
        <w:rPr>
          <w:sz w:val="24"/>
          <w:szCs w:val="24"/>
          <w:lang w:val="lv-LV"/>
        </w:rPr>
        <w:lastRenderedPageBreak/>
        <w:t>Iepirkuma komisijas sēžu protokolēšanu nodrošina</w:t>
      </w:r>
      <w:r w:rsidR="00C2265A" w:rsidRPr="00FF5ACA">
        <w:rPr>
          <w:sz w:val="24"/>
          <w:szCs w:val="24"/>
          <w:lang w:val="lv-LV"/>
        </w:rPr>
        <w:t xml:space="preserve"> iepirkumu speciāliste Olga Strelkova</w:t>
      </w:r>
      <w:r w:rsidRPr="00FF5ACA">
        <w:rPr>
          <w:sz w:val="24"/>
          <w:szCs w:val="24"/>
          <w:lang w:val="lv-LV"/>
        </w:rPr>
        <w:t>.</w:t>
      </w:r>
    </w:p>
    <w:p w:rsidR="00E651EB" w:rsidRPr="00FF5ACA" w:rsidRDefault="00E651EB" w:rsidP="00FB738C">
      <w:pPr>
        <w:pStyle w:val="ab"/>
        <w:spacing w:before="120" w:after="120"/>
        <w:ind w:left="426"/>
        <w:jc w:val="both"/>
        <w:rPr>
          <w:b/>
          <w:lang w:val="lv-LV"/>
        </w:rPr>
      </w:pPr>
      <w:r w:rsidRPr="00FF5ACA">
        <w:rPr>
          <w:b/>
          <w:lang w:val="lv-LV"/>
        </w:rPr>
        <w:t xml:space="preserve">Komisijas izveidošanas pamats: </w:t>
      </w:r>
    </w:p>
    <w:p w:rsidR="00106D54" w:rsidRPr="00FF5ACA" w:rsidRDefault="00C2265A" w:rsidP="00FB738C">
      <w:pPr>
        <w:spacing w:before="120" w:after="120"/>
        <w:ind w:left="426"/>
        <w:jc w:val="both"/>
        <w:rPr>
          <w:lang w:val="lv-LV"/>
        </w:rPr>
      </w:pPr>
      <w:r w:rsidRPr="00FF5ACA">
        <w:rPr>
          <w:lang w:val="lv-LV"/>
        </w:rPr>
        <w:t>pastāvīga iepirkumu komisija saskaņā ar 03.10.2016. rīkojumu Nr.1-3/0048</w:t>
      </w:r>
    </w:p>
    <w:p w:rsidR="00576576" w:rsidRPr="00FF5ACA"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FF5ACA">
        <w:rPr>
          <w:b/>
          <w:color w:val="595959" w:themeColor="text1" w:themeTint="A6"/>
          <w:sz w:val="24"/>
          <w:szCs w:val="24"/>
        </w:rPr>
        <w:t xml:space="preserve">piedāvājumu iesniegšanas termiņš, kā arī pamatojums termiņa saīsinājumam (tai skaitā steidzamībai atbilstoši šo noteikumu </w:t>
      </w:r>
      <w:hyperlink r:id="rId8" w:anchor="p5" w:tgtFrame="_blank" w:history="1">
        <w:r w:rsidRPr="00FF5ACA">
          <w:rPr>
            <w:b/>
            <w:color w:val="595959" w:themeColor="text1" w:themeTint="A6"/>
            <w:sz w:val="24"/>
            <w:szCs w:val="24"/>
          </w:rPr>
          <w:t>5. punktam</w:t>
        </w:r>
      </w:hyperlink>
      <w:r w:rsidR="00B23607" w:rsidRPr="00FF5ACA">
        <w:rPr>
          <w:b/>
          <w:color w:val="595959" w:themeColor="text1" w:themeTint="A6"/>
          <w:sz w:val="24"/>
          <w:szCs w:val="24"/>
        </w:rPr>
        <w:t>), ja tāds veikts:</w:t>
      </w:r>
    </w:p>
    <w:p w:rsidR="00576576" w:rsidRPr="00FF5ACA" w:rsidRDefault="000230EB" w:rsidP="00FB738C">
      <w:pPr>
        <w:pStyle w:val="tv213limenis2"/>
        <w:spacing w:before="120" w:beforeAutospacing="0" w:after="120" w:afterAutospacing="0"/>
        <w:ind w:left="426"/>
        <w:jc w:val="both"/>
        <w:rPr>
          <w:lang w:val="lv-LV"/>
        </w:rPr>
      </w:pPr>
      <w:r w:rsidRPr="00FF5ACA">
        <w:rPr>
          <w:lang w:val="lv-LV"/>
        </w:rPr>
        <w:t>12.05.2017. (termiņš pagarināts sakarā ar grozījumiem līdz 29.05.2017.)</w:t>
      </w:r>
    </w:p>
    <w:p w:rsidR="00576576" w:rsidRPr="00FF5ACA"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FF5ACA">
        <w:rPr>
          <w:b/>
          <w:color w:val="595959" w:themeColor="text1" w:themeTint="A6"/>
          <w:sz w:val="24"/>
          <w:szCs w:val="24"/>
        </w:rPr>
        <w:t>to piegādātāju nosaukumi, kuri ir iesnieguši piedāv</w:t>
      </w:r>
      <w:r w:rsidR="00B23607" w:rsidRPr="00FF5ACA">
        <w:rPr>
          <w:b/>
          <w:color w:val="595959" w:themeColor="text1" w:themeTint="A6"/>
          <w:sz w:val="24"/>
          <w:szCs w:val="24"/>
        </w:rPr>
        <w:t>ājumus, kā arī piedāvātās cenas:</w:t>
      </w:r>
    </w:p>
    <w:p w:rsidR="000230EB" w:rsidRPr="00FF5ACA" w:rsidRDefault="000230EB" w:rsidP="00FB738C">
      <w:pPr>
        <w:spacing w:before="120" w:after="120"/>
        <w:ind w:left="426"/>
        <w:jc w:val="both"/>
        <w:rPr>
          <w:lang w:val="lv-LV"/>
        </w:rPr>
      </w:pPr>
      <w:r w:rsidRPr="00FF5ACA">
        <w:rPr>
          <w:lang w:val="lv-LV"/>
        </w:rPr>
        <w:t>iepirkumam ir pieteikušies 2 (divi) pretendenti un piedāvā šādas cenas: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731"/>
        <w:gridCol w:w="2747"/>
        <w:gridCol w:w="2341"/>
      </w:tblGrid>
      <w:tr w:rsidR="00FF5ACA" w:rsidRPr="00FF5ACA" w:rsidTr="00FB738C">
        <w:trPr>
          <w:trHeight w:val="764"/>
          <w:tblHeader/>
        </w:trPr>
        <w:tc>
          <w:tcPr>
            <w:tcW w:w="285" w:type="pct"/>
            <w:tcBorders>
              <w:top w:val="single" w:sz="4" w:space="0" w:color="000000"/>
              <w:left w:val="single" w:sz="4" w:space="0" w:color="000000"/>
              <w:right w:val="single" w:sz="4" w:space="0" w:color="000000"/>
            </w:tcBorders>
            <w:vAlign w:val="center"/>
            <w:hideMark/>
          </w:tcPr>
          <w:p w:rsidR="000230EB" w:rsidRPr="00FF5ACA" w:rsidRDefault="000230EB" w:rsidP="00FB738C">
            <w:pPr>
              <w:jc w:val="center"/>
              <w:rPr>
                <w:lang w:val="lv-LV"/>
              </w:rPr>
            </w:pPr>
            <w:r w:rsidRPr="00FF5ACA">
              <w:rPr>
                <w:lang w:val="lv-LV"/>
              </w:rPr>
              <w:t>Nr.</w:t>
            </w:r>
          </w:p>
          <w:p w:rsidR="000230EB" w:rsidRPr="00FF5ACA" w:rsidRDefault="000230EB" w:rsidP="00FB738C">
            <w:pPr>
              <w:jc w:val="center"/>
              <w:rPr>
                <w:lang w:val="lv-LV"/>
              </w:rPr>
            </w:pPr>
            <w:r w:rsidRPr="00FF5ACA">
              <w:rPr>
                <w:lang w:val="lv-LV"/>
              </w:rPr>
              <w:t>p.k.</w:t>
            </w:r>
          </w:p>
        </w:tc>
        <w:tc>
          <w:tcPr>
            <w:tcW w:w="1993" w:type="pct"/>
            <w:tcBorders>
              <w:top w:val="single" w:sz="4" w:space="0" w:color="000000"/>
              <w:left w:val="single" w:sz="4" w:space="0" w:color="000000"/>
              <w:right w:val="single" w:sz="4" w:space="0" w:color="auto"/>
            </w:tcBorders>
            <w:vAlign w:val="center"/>
            <w:hideMark/>
          </w:tcPr>
          <w:p w:rsidR="000230EB" w:rsidRPr="00FF5ACA" w:rsidRDefault="000230EB" w:rsidP="00FB738C">
            <w:pPr>
              <w:jc w:val="center"/>
              <w:rPr>
                <w:lang w:val="lv-LV"/>
              </w:rPr>
            </w:pPr>
            <w:r w:rsidRPr="00FF5ACA">
              <w:rPr>
                <w:lang w:val="lv-LV"/>
              </w:rPr>
              <w:t>Pretendents</w:t>
            </w:r>
          </w:p>
        </w:tc>
        <w:tc>
          <w:tcPr>
            <w:tcW w:w="1469" w:type="pct"/>
            <w:tcBorders>
              <w:top w:val="single" w:sz="4" w:space="0" w:color="000000"/>
              <w:left w:val="single" w:sz="4" w:space="0" w:color="000000"/>
              <w:right w:val="single" w:sz="4" w:space="0" w:color="auto"/>
            </w:tcBorders>
            <w:vAlign w:val="center"/>
          </w:tcPr>
          <w:p w:rsidR="000230EB" w:rsidRPr="00FF5ACA" w:rsidRDefault="000230EB" w:rsidP="00FB738C">
            <w:pPr>
              <w:jc w:val="center"/>
              <w:rPr>
                <w:lang w:val="lv-LV"/>
              </w:rPr>
            </w:pPr>
            <w:r w:rsidRPr="00FF5ACA">
              <w:rPr>
                <w:lang w:val="lv-LV"/>
              </w:rPr>
              <w:t>Piedāvājuma iesniegšanas datums un laiks</w:t>
            </w:r>
          </w:p>
        </w:tc>
        <w:tc>
          <w:tcPr>
            <w:tcW w:w="1253" w:type="pct"/>
            <w:tcBorders>
              <w:top w:val="single" w:sz="4" w:space="0" w:color="000000"/>
              <w:left w:val="single" w:sz="4" w:space="0" w:color="auto"/>
              <w:right w:val="single" w:sz="4" w:space="0" w:color="000000"/>
            </w:tcBorders>
            <w:vAlign w:val="center"/>
          </w:tcPr>
          <w:p w:rsidR="000230EB" w:rsidRPr="00FF5ACA" w:rsidRDefault="000230EB" w:rsidP="00FB738C">
            <w:pPr>
              <w:jc w:val="center"/>
              <w:rPr>
                <w:lang w:val="lv-LV"/>
              </w:rPr>
            </w:pPr>
            <w:r w:rsidRPr="00FF5ACA">
              <w:rPr>
                <w:lang w:val="lv-LV"/>
              </w:rPr>
              <w:t xml:space="preserve">Piedāvātā cena </w:t>
            </w:r>
            <w:r w:rsidRPr="00FF5ACA">
              <w:rPr>
                <w:i/>
                <w:lang w:val="lv-LV"/>
              </w:rPr>
              <w:t>euro</w:t>
            </w:r>
            <w:r w:rsidRPr="00FF5ACA">
              <w:rPr>
                <w:lang w:val="lv-LV"/>
              </w:rPr>
              <w:t xml:space="preserve"> bez PVN</w:t>
            </w:r>
          </w:p>
        </w:tc>
      </w:tr>
      <w:tr w:rsidR="00FF5ACA" w:rsidRPr="00FF5ACA" w:rsidTr="00A66943">
        <w:trPr>
          <w:trHeight w:val="313"/>
        </w:trPr>
        <w:tc>
          <w:tcPr>
            <w:tcW w:w="285" w:type="pct"/>
            <w:tcBorders>
              <w:top w:val="single" w:sz="4" w:space="0" w:color="000000"/>
              <w:left w:val="single" w:sz="4" w:space="0" w:color="000000"/>
              <w:bottom w:val="single" w:sz="4" w:space="0" w:color="000000"/>
              <w:right w:val="single" w:sz="4" w:space="0" w:color="000000"/>
            </w:tcBorders>
            <w:vAlign w:val="center"/>
          </w:tcPr>
          <w:p w:rsidR="000230EB" w:rsidRPr="00FF5ACA" w:rsidRDefault="000230EB" w:rsidP="00FB738C">
            <w:pPr>
              <w:widowControl w:val="0"/>
              <w:numPr>
                <w:ilvl w:val="0"/>
                <w:numId w:val="19"/>
              </w:numPr>
              <w:autoSpaceDE w:val="0"/>
              <w:autoSpaceDN w:val="0"/>
              <w:adjustRightInd w:val="0"/>
              <w:spacing w:before="120" w:after="120"/>
              <w:ind w:left="0" w:firstLine="0"/>
              <w:jc w:val="both"/>
              <w:rPr>
                <w:lang w:val="lv-LV"/>
              </w:rPr>
            </w:pPr>
          </w:p>
        </w:tc>
        <w:tc>
          <w:tcPr>
            <w:tcW w:w="1993" w:type="pct"/>
            <w:tcBorders>
              <w:top w:val="single" w:sz="4" w:space="0" w:color="000000"/>
              <w:left w:val="single" w:sz="4" w:space="0" w:color="000000"/>
              <w:bottom w:val="single" w:sz="4" w:space="0" w:color="000000"/>
              <w:right w:val="single" w:sz="4" w:space="0" w:color="auto"/>
            </w:tcBorders>
            <w:vAlign w:val="center"/>
            <w:hideMark/>
          </w:tcPr>
          <w:p w:rsidR="000230EB" w:rsidRPr="00FF5ACA" w:rsidRDefault="000230EB" w:rsidP="00FB738C">
            <w:pPr>
              <w:spacing w:before="120" w:after="120"/>
              <w:jc w:val="both"/>
              <w:rPr>
                <w:lang w:val="lv-LV"/>
              </w:rPr>
            </w:pPr>
            <w:r w:rsidRPr="00FF5ACA">
              <w:rPr>
                <w:lang w:val="lv-LV"/>
              </w:rPr>
              <w:t>SIA “OROLS ŪDENS UZSKAITE”</w:t>
            </w:r>
          </w:p>
        </w:tc>
        <w:tc>
          <w:tcPr>
            <w:tcW w:w="1469" w:type="pct"/>
            <w:tcBorders>
              <w:top w:val="single" w:sz="4" w:space="0" w:color="000000"/>
              <w:left w:val="single" w:sz="4" w:space="0" w:color="000000"/>
              <w:bottom w:val="single" w:sz="4" w:space="0" w:color="000000"/>
              <w:right w:val="single" w:sz="4" w:space="0" w:color="auto"/>
            </w:tcBorders>
            <w:vAlign w:val="center"/>
          </w:tcPr>
          <w:p w:rsidR="000230EB" w:rsidRPr="00FF5ACA" w:rsidRDefault="000230EB" w:rsidP="00FB738C">
            <w:pPr>
              <w:spacing w:before="120" w:after="120"/>
              <w:jc w:val="both"/>
              <w:rPr>
                <w:lang w:val="lv-LV"/>
              </w:rPr>
            </w:pPr>
            <w:r w:rsidRPr="00FF5ACA">
              <w:rPr>
                <w:lang w:val="lv-LV"/>
              </w:rPr>
              <w:t>24.05.2017. plkst.11.30</w:t>
            </w:r>
          </w:p>
        </w:tc>
        <w:tc>
          <w:tcPr>
            <w:tcW w:w="1253" w:type="pct"/>
            <w:tcBorders>
              <w:top w:val="single" w:sz="4" w:space="0" w:color="000000"/>
              <w:left w:val="single" w:sz="4" w:space="0" w:color="auto"/>
              <w:bottom w:val="single" w:sz="4" w:space="0" w:color="000000"/>
              <w:right w:val="single" w:sz="4" w:space="0" w:color="000000"/>
            </w:tcBorders>
            <w:vAlign w:val="center"/>
          </w:tcPr>
          <w:p w:rsidR="000230EB" w:rsidRPr="00FF5ACA" w:rsidRDefault="000230EB" w:rsidP="00FB738C">
            <w:pPr>
              <w:spacing w:before="120" w:after="120"/>
              <w:jc w:val="both"/>
              <w:rPr>
                <w:lang w:val="lv-LV"/>
              </w:rPr>
            </w:pPr>
            <w:r w:rsidRPr="00FF5ACA">
              <w:rPr>
                <w:lang w:val="lv-LV"/>
              </w:rPr>
              <w:t>66978.58</w:t>
            </w:r>
          </w:p>
        </w:tc>
      </w:tr>
      <w:tr w:rsidR="00FF5ACA" w:rsidRPr="00FF5ACA" w:rsidTr="00A66943">
        <w:trPr>
          <w:trHeight w:val="313"/>
        </w:trPr>
        <w:tc>
          <w:tcPr>
            <w:tcW w:w="285" w:type="pct"/>
            <w:tcBorders>
              <w:top w:val="single" w:sz="4" w:space="0" w:color="000000"/>
              <w:left w:val="single" w:sz="4" w:space="0" w:color="000000"/>
              <w:bottom w:val="single" w:sz="4" w:space="0" w:color="000000"/>
              <w:right w:val="single" w:sz="4" w:space="0" w:color="000000"/>
            </w:tcBorders>
            <w:vAlign w:val="center"/>
          </w:tcPr>
          <w:p w:rsidR="000230EB" w:rsidRPr="00FF5ACA" w:rsidRDefault="000230EB" w:rsidP="00FB738C">
            <w:pPr>
              <w:widowControl w:val="0"/>
              <w:numPr>
                <w:ilvl w:val="0"/>
                <w:numId w:val="19"/>
              </w:numPr>
              <w:autoSpaceDE w:val="0"/>
              <w:autoSpaceDN w:val="0"/>
              <w:adjustRightInd w:val="0"/>
              <w:spacing w:before="120" w:after="120"/>
              <w:ind w:left="0" w:firstLine="0"/>
              <w:jc w:val="both"/>
              <w:rPr>
                <w:lang w:val="lv-LV"/>
              </w:rPr>
            </w:pPr>
          </w:p>
        </w:tc>
        <w:tc>
          <w:tcPr>
            <w:tcW w:w="1993" w:type="pct"/>
            <w:tcBorders>
              <w:top w:val="single" w:sz="4" w:space="0" w:color="000000"/>
              <w:left w:val="single" w:sz="4" w:space="0" w:color="000000"/>
              <w:bottom w:val="single" w:sz="4" w:space="0" w:color="000000"/>
              <w:right w:val="single" w:sz="4" w:space="0" w:color="auto"/>
            </w:tcBorders>
            <w:vAlign w:val="center"/>
          </w:tcPr>
          <w:p w:rsidR="000230EB" w:rsidRPr="00FF5ACA" w:rsidRDefault="000230EB" w:rsidP="00FB738C">
            <w:pPr>
              <w:spacing w:before="120" w:after="120"/>
              <w:jc w:val="both"/>
              <w:rPr>
                <w:lang w:val="lv-LV"/>
              </w:rPr>
            </w:pPr>
            <w:r w:rsidRPr="00FF5ACA">
              <w:rPr>
                <w:lang w:val="lv-LV"/>
              </w:rPr>
              <w:t>SIA “DEPO DIY”</w:t>
            </w:r>
          </w:p>
        </w:tc>
        <w:tc>
          <w:tcPr>
            <w:tcW w:w="1469" w:type="pct"/>
            <w:tcBorders>
              <w:top w:val="single" w:sz="4" w:space="0" w:color="000000"/>
              <w:left w:val="single" w:sz="4" w:space="0" w:color="000000"/>
              <w:bottom w:val="single" w:sz="4" w:space="0" w:color="000000"/>
              <w:right w:val="single" w:sz="4" w:space="0" w:color="auto"/>
            </w:tcBorders>
            <w:vAlign w:val="center"/>
          </w:tcPr>
          <w:p w:rsidR="000230EB" w:rsidRPr="00FF5ACA" w:rsidRDefault="000230EB" w:rsidP="00FB738C">
            <w:pPr>
              <w:spacing w:before="120" w:after="120"/>
              <w:jc w:val="both"/>
              <w:rPr>
                <w:lang w:val="lv-LV"/>
              </w:rPr>
            </w:pPr>
            <w:r w:rsidRPr="00FF5ACA">
              <w:rPr>
                <w:lang w:val="lv-LV"/>
              </w:rPr>
              <w:t>29.05.2017. plkst.13.54</w:t>
            </w:r>
          </w:p>
        </w:tc>
        <w:tc>
          <w:tcPr>
            <w:tcW w:w="1253" w:type="pct"/>
            <w:tcBorders>
              <w:top w:val="single" w:sz="4" w:space="0" w:color="000000"/>
              <w:left w:val="single" w:sz="4" w:space="0" w:color="auto"/>
              <w:bottom w:val="single" w:sz="4" w:space="0" w:color="000000"/>
              <w:right w:val="single" w:sz="4" w:space="0" w:color="000000"/>
            </w:tcBorders>
            <w:vAlign w:val="center"/>
          </w:tcPr>
          <w:p w:rsidR="000230EB" w:rsidRPr="00FF5ACA" w:rsidRDefault="000230EB" w:rsidP="00FB738C">
            <w:pPr>
              <w:spacing w:before="120" w:after="120"/>
              <w:jc w:val="both"/>
              <w:rPr>
                <w:lang w:val="lv-LV"/>
              </w:rPr>
            </w:pPr>
            <w:r w:rsidRPr="00FF5ACA">
              <w:rPr>
                <w:lang w:val="lv-LV"/>
              </w:rPr>
              <w:t>65384.90</w:t>
            </w:r>
          </w:p>
        </w:tc>
      </w:tr>
    </w:tbl>
    <w:p w:rsidR="00576576" w:rsidRPr="00FF5ACA"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FF5ACA">
        <w:rPr>
          <w:b/>
          <w:color w:val="595959" w:themeColor="text1" w:themeTint="A6"/>
          <w:sz w:val="24"/>
          <w:szCs w:val="24"/>
        </w:rPr>
        <w:t>piedāvājumu atvēršanas vieta, datums un la</w:t>
      </w:r>
      <w:r w:rsidR="00B23607" w:rsidRPr="00FF5ACA">
        <w:rPr>
          <w:b/>
          <w:color w:val="595959" w:themeColor="text1" w:themeTint="A6"/>
          <w:sz w:val="24"/>
          <w:szCs w:val="24"/>
        </w:rPr>
        <w:t>iks:</w:t>
      </w:r>
    </w:p>
    <w:p w:rsidR="00772FEF" w:rsidRPr="00FF5ACA" w:rsidRDefault="00772FEF" w:rsidP="00FB738C">
      <w:pPr>
        <w:pStyle w:val="ab"/>
        <w:spacing w:before="120" w:after="120"/>
        <w:ind w:left="426"/>
        <w:jc w:val="both"/>
        <w:rPr>
          <w:lang w:val="lv-LV"/>
        </w:rPr>
      </w:pPr>
      <w:r w:rsidRPr="00FF5ACA">
        <w:rPr>
          <w:lang w:val="lv-LV"/>
        </w:rPr>
        <w:t xml:space="preserve">Daugavpilī, </w:t>
      </w:r>
      <w:r w:rsidR="000230EB" w:rsidRPr="00FF5ACA">
        <w:rPr>
          <w:lang w:val="lv-LV"/>
        </w:rPr>
        <w:t>Liepājas ielā 21, 210</w:t>
      </w:r>
      <w:r w:rsidRPr="00FF5ACA">
        <w:rPr>
          <w:lang w:val="lv-LV"/>
        </w:rPr>
        <w:t xml:space="preserve">. kabinetā, </w:t>
      </w:r>
      <w:r w:rsidRPr="00FF5ACA">
        <w:rPr>
          <w:b/>
          <w:lang w:val="lv-LV"/>
        </w:rPr>
        <w:t xml:space="preserve">2017.gada </w:t>
      </w:r>
      <w:r w:rsidR="000230EB" w:rsidRPr="00FF5ACA">
        <w:rPr>
          <w:b/>
          <w:lang w:val="lv-LV"/>
        </w:rPr>
        <w:t>29</w:t>
      </w:r>
      <w:r w:rsidRPr="00FF5ACA">
        <w:rPr>
          <w:b/>
          <w:lang w:val="lv-LV"/>
        </w:rPr>
        <w:t>.</w:t>
      </w:r>
      <w:r w:rsidR="000230EB" w:rsidRPr="00FF5ACA">
        <w:rPr>
          <w:b/>
          <w:lang w:val="lv-LV"/>
        </w:rPr>
        <w:t>maij</w:t>
      </w:r>
      <w:r w:rsidR="00106D54" w:rsidRPr="00FF5ACA">
        <w:rPr>
          <w:b/>
          <w:lang w:val="lv-LV"/>
        </w:rPr>
        <w:t>ā</w:t>
      </w:r>
      <w:r w:rsidRPr="00FF5ACA">
        <w:rPr>
          <w:lang w:val="lv-LV"/>
        </w:rPr>
        <w:t>, plkst.1</w:t>
      </w:r>
      <w:r w:rsidR="000230EB" w:rsidRPr="00FF5ACA">
        <w:rPr>
          <w:lang w:val="lv-LV"/>
        </w:rPr>
        <w:t>4</w:t>
      </w:r>
      <w:r w:rsidRPr="00FF5ACA">
        <w:rPr>
          <w:lang w:val="lv-LV"/>
        </w:rPr>
        <w:t>.00.</w:t>
      </w:r>
    </w:p>
    <w:p w:rsidR="00576576" w:rsidRPr="00FF5ACA"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FF5ACA">
        <w:rPr>
          <w:b/>
          <w:color w:val="595959" w:themeColor="text1" w:themeTint="A6"/>
          <w:sz w:val="24"/>
          <w:szCs w:val="24"/>
        </w:rPr>
        <w:t>tā pretendenta (vai pretendentu) nosaukums, kuram (vai kuriem) piešķirtas iepirkuma līguma slēgšanas tiesības, piedāvātā līgumcena, kā arī piedāvājumu izvērtēšanas kopsavilkums un</w:t>
      </w:r>
      <w:r w:rsidR="00B23607" w:rsidRPr="00FF5ACA">
        <w:rPr>
          <w:b/>
          <w:color w:val="595959" w:themeColor="text1" w:themeTint="A6"/>
          <w:sz w:val="24"/>
          <w:szCs w:val="24"/>
        </w:rPr>
        <w:t xml:space="preserve"> piedāvājuma izvēles pamatojums:</w:t>
      </w:r>
    </w:p>
    <w:p w:rsidR="00576576" w:rsidRPr="00FF5ACA" w:rsidRDefault="000230EB" w:rsidP="00FB738C">
      <w:pPr>
        <w:pStyle w:val="tv2132"/>
        <w:spacing w:before="120" w:after="120" w:line="240" w:lineRule="auto"/>
        <w:ind w:left="426" w:firstLine="0"/>
        <w:jc w:val="both"/>
        <w:rPr>
          <w:color w:val="auto"/>
          <w:sz w:val="24"/>
          <w:szCs w:val="24"/>
        </w:rPr>
      </w:pPr>
      <w:r w:rsidRPr="00FF5ACA">
        <w:rPr>
          <w:color w:val="auto"/>
          <w:sz w:val="24"/>
          <w:szCs w:val="24"/>
        </w:rPr>
        <w:t xml:space="preserve">Iepirkuma </w:t>
      </w:r>
      <w:r w:rsidR="00581F47" w:rsidRPr="00FF5ACA">
        <w:rPr>
          <w:color w:val="auto"/>
          <w:sz w:val="24"/>
          <w:szCs w:val="24"/>
        </w:rPr>
        <w:t>līguma</w:t>
      </w:r>
      <w:r w:rsidRPr="00FF5ACA">
        <w:rPr>
          <w:color w:val="auto"/>
          <w:sz w:val="24"/>
          <w:szCs w:val="24"/>
        </w:rPr>
        <w:t xml:space="preserve"> slēgšanas tiesības ir piešķirtas </w:t>
      </w:r>
      <w:r w:rsidR="00581F47" w:rsidRPr="00FF5ACA">
        <w:rPr>
          <w:color w:val="auto"/>
          <w:sz w:val="24"/>
          <w:szCs w:val="24"/>
        </w:rPr>
        <w:t>- SIA “OROLS ŪDENS UZSKAITE”.</w:t>
      </w:r>
    </w:p>
    <w:p w:rsidR="00581F47" w:rsidRPr="00FF5ACA" w:rsidRDefault="00581F47" w:rsidP="00FB738C">
      <w:pPr>
        <w:pStyle w:val="tv2132"/>
        <w:spacing w:before="120" w:after="120" w:line="240" w:lineRule="auto"/>
        <w:ind w:left="426" w:firstLine="0"/>
        <w:jc w:val="both"/>
        <w:rPr>
          <w:color w:val="auto"/>
          <w:sz w:val="24"/>
          <w:szCs w:val="24"/>
        </w:rPr>
      </w:pPr>
      <w:r w:rsidRPr="00FF5ACA">
        <w:rPr>
          <w:color w:val="auto"/>
          <w:sz w:val="24"/>
          <w:szCs w:val="24"/>
        </w:rPr>
        <w:t xml:space="preserve">SIA “OROLS ŪDENS UZSKAITE” piedāvātā līgumcena – 66978.58 </w:t>
      </w:r>
      <w:r w:rsidRPr="00FF5ACA">
        <w:rPr>
          <w:i/>
          <w:color w:val="auto"/>
          <w:sz w:val="24"/>
          <w:szCs w:val="24"/>
        </w:rPr>
        <w:t>euro</w:t>
      </w:r>
      <w:r w:rsidRPr="00FF5ACA">
        <w:rPr>
          <w:color w:val="auto"/>
          <w:sz w:val="24"/>
          <w:szCs w:val="24"/>
        </w:rPr>
        <w:t xml:space="preserve"> bez PVN.</w:t>
      </w:r>
    </w:p>
    <w:p w:rsidR="00581F47" w:rsidRPr="00FF5ACA" w:rsidRDefault="00581F47" w:rsidP="00FB738C">
      <w:pPr>
        <w:widowControl w:val="0"/>
        <w:autoSpaceDE w:val="0"/>
        <w:autoSpaceDN w:val="0"/>
        <w:adjustRightInd w:val="0"/>
        <w:spacing w:before="120" w:after="120"/>
        <w:ind w:left="426" w:right="11"/>
        <w:jc w:val="both"/>
        <w:rPr>
          <w:lang w:val="lv-LV"/>
        </w:rPr>
      </w:pPr>
      <w:r w:rsidRPr="00FF5ACA">
        <w:rPr>
          <w:lang w:val="lv-LV"/>
        </w:rPr>
        <w:t xml:space="preserve">2017.gada 31.maija iepirkumu komisijas sēdē (protokols Nr.4) komisija, </w:t>
      </w:r>
      <w:r w:rsidRPr="00FF5ACA">
        <w:rPr>
          <w:lang w:val="lv-LV" w:eastAsia="ru-RU"/>
        </w:rPr>
        <w:t>p</w:t>
      </w:r>
      <w:r w:rsidRPr="00FF5ACA">
        <w:rPr>
          <w:lang w:val="lv-LV"/>
        </w:rPr>
        <w:t>amatojoties uz Publisko iepirkumu likuma 41.panta sesto un astoto daļu nolēma pieprasīt pretendentam SIA “DEPO DIY” iesniegt piedāvāto preču ražotāju apliecinājumus/vienošanos par to, ka pretendents SIA “DEPO DIY” vai SIA “SANO” ir tiesīgs piegādāt piedāvātās preces Latvijas Republikā, kā arī iesniegt sadarbības līguma Nr.PP-14/239 kopiju; pieprasīt pretendentam SIA “DEPO DIY” izskaidrot finanšu un tehniskajā piedāvājumā norādīto informāciju, proti, norādīt piedāvāto preču modeļus (ja ir) vai iesniegt piedāvāto preču ražotāju dokumentus par katras preces īpašībām un tehniskiem parametriem.</w:t>
      </w:r>
    </w:p>
    <w:p w:rsidR="00581F47" w:rsidRPr="00FF5ACA" w:rsidRDefault="00581F47" w:rsidP="00FB738C">
      <w:pPr>
        <w:spacing w:before="120" w:after="120"/>
        <w:ind w:left="426"/>
        <w:jc w:val="both"/>
        <w:rPr>
          <w:rFonts w:eastAsia="Calibri"/>
          <w:lang w:val="lv-LV"/>
        </w:rPr>
      </w:pPr>
      <w:r w:rsidRPr="00FF5ACA">
        <w:rPr>
          <w:rFonts w:eastAsia="Calibri"/>
          <w:lang w:val="lv-LV"/>
        </w:rPr>
        <w:t xml:space="preserve">2017.gada 6.jūnijā pa e-pastu bija saņemta SIA “DEPO DIY” vēstule </w:t>
      </w:r>
      <w:proofErr w:type="spellStart"/>
      <w:r w:rsidRPr="00FF5ACA">
        <w:rPr>
          <w:rFonts w:eastAsia="Calibri"/>
          <w:lang w:val="lv-LV"/>
        </w:rPr>
        <w:t>Nr.O</w:t>
      </w:r>
      <w:proofErr w:type="spellEnd"/>
      <w:r w:rsidRPr="00FF5ACA">
        <w:rPr>
          <w:rFonts w:eastAsia="Calibri"/>
          <w:lang w:val="lv-LV"/>
        </w:rPr>
        <w:t>-PI/2017/06-004 “Par informācijas izskaidrošanu” (turpmāk – Vēstule).</w:t>
      </w:r>
    </w:p>
    <w:p w:rsidR="00581F47" w:rsidRPr="00FF5ACA" w:rsidRDefault="00581F47" w:rsidP="00FB738C">
      <w:pPr>
        <w:spacing w:before="120" w:after="120"/>
        <w:ind w:left="426"/>
        <w:jc w:val="both"/>
        <w:rPr>
          <w:rFonts w:eastAsia="Calibri"/>
          <w:lang w:val="lv-LV"/>
        </w:rPr>
      </w:pPr>
      <w:r w:rsidRPr="00FF5ACA">
        <w:rPr>
          <w:rFonts w:eastAsia="Calibri"/>
          <w:lang w:val="lv-LV"/>
        </w:rPr>
        <w:t>2017.gada 14.jūlija sēdē (protokols Nr.5) iepirkumu komisija:</w:t>
      </w:r>
    </w:p>
    <w:p w:rsidR="00581F47" w:rsidRPr="00FF5ACA" w:rsidRDefault="00581F47" w:rsidP="00FB738C">
      <w:pPr>
        <w:spacing w:before="120" w:after="120"/>
        <w:ind w:left="426"/>
        <w:jc w:val="both"/>
        <w:rPr>
          <w:iCs/>
          <w:lang w:val="lv-LV"/>
        </w:rPr>
      </w:pPr>
      <w:r w:rsidRPr="00FF5ACA">
        <w:rPr>
          <w:rFonts w:eastAsia="Calibri"/>
          <w:lang w:val="lv-LV"/>
        </w:rPr>
        <w:t xml:space="preserve">- </w:t>
      </w:r>
      <w:r w:rsidRPr="00FF5ACA">
        <w:rPr>
          <w:iCs/>
          <w:lang w:val="lv-LV"/>
        </w:rPr>
        <w:t xml:space="preserve">konstatēja, ka pretendentu </w:t>
      </w:r>
      <w:r w:rsidRPr="00FF5ACA">
        <w:rPr>
          <w:lang w:val="lv-LV"/>
        </w:rPr>
        <w:t>SIA “DEPO DIY” un SIA “OROLS ŪDENS UZSKAITE” kvalifikācija atbilst iepirkuma nolikumā noteiktām prasībām</w:t>
      </w:r>
      <w:r w:rsidRPr="00FF5ACA">
        <w:rPr>
          <w:iCs/>
          <w:lang w:val="lv-LV"/>
        </w:rPr>
        <w:t>.</w:t>
      </w:r>
    </w:p>
    <w:p w:rsidR="00581F47" w:rsidRPr="00FF5ACA" w:rsidRDefault="00581F47" w:rsidP="00FB738C">
      <w:pPr>
        <w:spacing w:before="120" w:after="120"/>
        <w:ind w:left="426"/>
        <w:jc w:val="both"/>
        <w:rPr>
          <w:lang w:val="lv-LV"/>
        </w:rPr>
      </w:pPr>
      <w:r w:rsidRPr="00FF5ACA">
        <w:rPr>
          <w:iCs/>
          <w:lang w:val="lv-LV"/>
        </w:rPr>
        <w:t xml:space="preserve">- </w:t>
      </w:r>
      <w:r w:rsidRPr="00FF5ACA">
        <w:rPr>
          <w:lang w:val="lv-LV"/>
        </w:rPr>
        <w:t xml:space="preserve">pirms pretendentu tehniskā un finanšu piedāvājuma pārbaudes, komisija vērsās pie pieaicinātā eksperta, kuram ir padziļinātas zināšanas tehniskajos jautājumos – </w:t>
      </w:r>
      <w:proofErr w:type="spellStart"/>
      <w:r w:rsidRPr="00FF5ACA">
        <w:rPr>
          <w:lang w:val="lv-LV"/>
        </w:rPr>
        <w:t>N.Petkeviča</w:t>
      </w:r>
      <w:proofErr w:type="spellEnd"/>
      <w:r w:rsidRPr="00FF5ACA">
        <w:rPr>
          <w:lang w:val="lv-LV"/>
        </w:rPr>
        <w:t xml:space="preserve">, ar lūgumu sniegt atzinumu par pretendentu sagatavotajiem tehniskajiem un finanšu piedāvājumiem. Pieaicinātais eksperts </w:t>
      </w:r>
      <w:proofErr w:type="spellStart"/>
      <w:r w:rsidRPr="00FF5ACA">
        <w:rPr>
          <w:lang w:val="lv-LV"/>
        </w:rPr>
        <w:t>N.Petkevičs</w:t>
      </w:r>
      <w:proofErr w:type="spellEnd"/>
      <w:r w:rsidRPr="00FF5ACA">
        <w:rPr>
          <w:lang w:val="lv-LV"/>
        </w:rPr>
        <w:t xml:space="preserve"> ziņoja, ka pretendenta SIA “OROLS ŪDENS UZSKAITE” tehniskais un finanšu piedāvājums atbilst nolikuma un tehniskās </w:t>
      </w:r>
      <w:r w:rsidRPr="00FF5ACA">
        <w:rPr>
          <w:lang w:val="lv-LV"/>
        </w:rPr>
        <w:lastRenderedPageBreak/>
        <w:t xml:space="preserve">specifikācijas prasībām. Pretendenta SIA “DEPO DIY” tehniskais piedāvājums neatbilst tehniskās specifikācijas prasībām, proti, pretendents SIA “DEPO DIY” piedāvā ūdens patēriņa skaitītājus </w:t>
      </w:r>
      <w:proofErr w:type="spellStart"/>
      <w:r w:rsidRPr="00FF5ACA">
        <w:rPr>
          <w:lang w:val="lv-LV"/>
        </w:rPr>
        <w:t>Zenner</w:t>
      </w:r>
      <w:proofErr w:type="spellEnd"/>
      <w:r w:rsidRPr="00FF5ACA">
        <w:rPr>
          <w:lang w:val="lv-LV"/>
        </w:rPr>
        <w:t xml:space="preserve"> ETKD/ETWD ar diametru 15mm, kur skaitītāja augstums ir 77mm, savukārt, atbilstoši iepirkuma tehniskās specifikācijas 1.punkta tabulas 8.rindā noteiktām minimālām prasībām ūdens patēriņa skaitītāja augstumam jābūt ne lielākam par 75 mm.</w:t>
      </w:r>
    </w:p>
    <w:p w:rsidR="00581F47" w:rsidRPr="00FF5ACA" w:rsidRDefault="00581F47" w:rsidP="00FB738C">
      <w:pPr>
        <w:spacing w:before="120" w:after="120"/>
        <w:ind w:left="426"/>
        <w:jc w:val="both"/>
        <w:rPr>
          <w:lang w:val="lv-LV"/>
        </w:rPr>
      </w:pPr>
      <w:r w:rsidRPr="00FF5ACA">
        <w:rPr>
          <w:lang w:val="lv-LV"/>
        </w:rPr>
        <w:t xml:space="preserve">- konstatēja, ka pretendents SIA “OROLS ŪDENS UZSKAITE” ir iesniedzis atbilstošu tehnisko un finanšu piedāvājumu. Ņemot vērā pieaicinātā eksperta </w:t>
      </w:r>
      <w:proofErr w:type="spellStart"/>
      <w:r w:rsidRPr="00FF5ACA">
        <w:rPr>
          <w:lang w:val="lv-LV"/>
        </w:rPr>
        <w:t>N.Petkeviča</w:t>
      </w:r>
      <w:proofErr w:type="spellEnd"/>
      <w:r w:rsidRPr="00FF5ACA">
        <w:rPr>
          <w:lang w:val="lv-LV"/>
        </w:rPr>
        <w:t xml:space="preserve"> ziņojumu, komisija secina, ka pretendenta SIA “DEPO DIY” tehniskais piedāvājums neatbilst iepirkuma tehniskās specifikācijas prasībām.</w:t>
      </w:r>
    </w:p>
    <w:p w:rsidR="00581F47" w:rsidRPr="00FF5ACA" w:rsidRDefault="00581F47" w:rsidP="00FB738C">
      <w:pPr>
        <w:spacing w:before="120" w:after="120"/>
        <w:ind w:left="426"/>
        <w:jc w:val="both"/>
        <w:rPr>
          <w:lang w:val="lv-LV"/>
        </w:rPr>
      </w:pPr>
      <w:r w:rsidRPr="00FF5ACA">
        <w:rPr>
          <w:lang w:val="lv-LV"/>
        </w:rPr>
        <w:t xml:space="preserve">- ņemot vērā minēto, nodrošinot Publisko iepirkumu likumā noteiktus mērķus, ievērojot Publisko iepirkumu likuma, Ministru kabineta 28.02.2017. noteikumu Nr.107 “Iepirkuma procedūru un metu konkursu norises kārtība”, iepirkuma nolikumā noteiktās prasības,  iepirkumu komisija </w:t>
      </w:r>
      <w:r w:rsidRPr="00FF5ACA">
        <w:rPr>
          <w:b/>
          <w:lang w:val="lv-LV"/>
        </w:rPr>
        <w:t>nolēma</w:t>
      </w:r>
      <w:r w:rsidRPr="00FF5ACA">
        <w:rPr>
          <w:lang w:val="lv-LV"/>
        </w:rPr>
        <w:t xml:space="preserve"> noraidīt pretendenta SIA “DEPO DIY” piedāvājumu, jo pretendents ir iesniedzis iepirkuma tehniskās specifikācijas prasībām neatbilstošo tehnisko piedāvājumu; tālākai vērtēšanai virzīt pretendenta SIA “OROLS ŪDENS UZSKAITE” piedāvājumu.</w:t>
      </w:r>
    </w:p>
    <w:p w:rsidR="00581F47" w:rsidRPr="00FF5ACA" w:rsidRDefault="00581F47" w:rsidP="00FB738C">
      <w:pPr>
        <w:spacing w:before="120" w:after="120"/>
        <w:ind w:left="426"/>
        <w:jc w:val="both"/>
        <w:rPr>
          <w:lang w:val="lv-LV"/>
        </w:rPr>
      </w:pPr>
      <w:r w:rsidRPr="00FF5ACA">
        <w:rPr>
          <w:lang w:val="lv-LV"/>
        </w:rPr>
        <w:t>- konstatēja, ka vienīgais atbilstoši iesniegtais piedāvājums ir pretendenta SIA “OROLS ŪDENS UZSKAITE” piedāvājums.</w:t>
      </w:r>
    </w:p>
    <w:p w:rsidR="00581F47" w:rsidRPr="00FF5ACA" w:rsidRDefault="00581F47" w:rsidP="00FB738C">
      <w:pPr>
        <w:spacing w:before="120" w:after="120"/>
        <w:ind w:left="426"/>
        <w:jc w:val="both"/>
        <w:rPr>
          <w:lang w:val="lv-LV"/>
        </w:rPr>
      </w:pPr>
      <w:r w:rsidRPr="00FF5ACA">
        <w:rPr>
          <w:lang w:val="lv-LV"/>
        </w:rPr>
        <w:t>- konstatēja, ka pretendenta SIA “OROLS ŪDENS UZSKAITE” tehniskajā un finanšu piedāvājumā nav aritmētisku kļūdu.</w:t>
      </w:r>
    </w:p>
    <w:p w:rsidR="00581F47" w:rsidRPr="00FF5ACA" w:rsidRDefault="00581F47" w:rsidP="00FB738C">
      <w:pPr>
        <w:spacing w:before="120" w:after="120"/>
        <w:ind w:left="426"/>
        <w:jc w:val="both"/>
        <w:rPr>
          <w:lang w:val="lv-LV"/>
        </w:rPr>
      </w:pPr>
      <w:r w:rsidRPr="00FF5ACA">
        <w:rPr>
          <w:lang w:val="lv-LV"/>
        </w:rPr>
        <w:t xml:space="preserve">- nolēma atzīt par pretendentu, kuram būtu piešķiramas līguma slēgšanas tiesības iepirkumā - pretendentu </w:t>
      </w:r>
      <w:r w:rsidRPr="00FF5ACA">
        <w:rPr>
          <w:b/>
          <w:lang w:val="lv-LV"/>
        </w:rPr>
        <w:t>SIA “OROLS ŪDENS UZSKAITE”</w:t>
      </w:r>
      <w:r w:rsidRPr="00FF5ACA">
        <w:rPr>
          <w:lang w:val="lv-LV"/>
        </w:rPr>
        <w:t>.</w:t>
      </w:r>
    </w:p>
    <w:p w:rsidR="00581F47" w:rsidRPr="00FF5ACA" w:rsidRDefault="00581F47" w:rsidP="00FB738C">
      <w:pPr>
        <w:spacing w:before="120" w:after="120"/>
        <w:ind w:left="426"/>
        <w:jc w:val="both"/>
        <w:rPr>
          <w:lang w:val="lv-LV"/>
        </w:rPr>
      </w:pPr>
      <w:r w:rsidRPr="00FF5ACA">
        <w:rPr>
          <w:lang w:val="lv-LV"/>
        </w:rPr>
        <w:t xml:space="preserve">- </w:t>
      </w:r>
      <w:r w:rsidRPr="00FF5ACA">
        <w:rPr>
          <w:lang w:val="lv-LV" w:eastAsia="ru-RU"/>
        </w:rPr>
        <w:t>konstatēja, ka pretendentam</w:t>
      </w:r>
      <w:r w:rsidRPr="00FF5ACA">
        <w:rPr>
          <w:lang w:val="lv-LV"/>
        </w:rPr>
        <w:t xml:space="preserve"> SIA “OROLS ŪDENS UZSKAITE” piedāvājumu iesniegšanas termiņa pēdējā dienā, proti, 29.05.2017., ir nodokļu parāds EUR 416.12 apmērā un dienā, kad pieņemts lēmums par iespējamu līguma slēgšanas tiesību piešķiršanu, proti, 14.07.2017., ir nodokļu parāds EUR 5544.46 apmērā.</w:t>
      </w:r>
    </w:p>
    <w:p w:rsidR="00581F47" w:rsidRPr="00FF5ACA" w:rsidRDefault="00581F47" w:rsidP="00FB738C">
      <w:pPr>
        <w:spacing w:before="120" w:after="120"/>
        <w:ind w:left="426"/>
        <w:jc w:val="both"/>
        <w:rPr>
          <w:lang w:val="lv-LV"/>
        </w:rPr>
      </w:pPr>
      <w:r w:rsidRPr="00FF5ACA">
        <w:rPr>
          <w:lang w:val="lv-LV"/>
        </w:rPr>
        <w:t>- nolēma</w:t>
      </w:r>
      <w:r w:rsidRPr="00FF5ACA">
        <w:rPr>
          <w:b/>
          <w:lang w:val="lv-LV"/>
        </w:rPr>
        <w:t xml:space="preserve"> </w:t>
      </w:r>
      <w:r w:rsidRPr="00FF5ACA">
        <w:rPr>
          <w:lang w:val="lv-LV"/>
        </w:rPr>
        <w:t xml:space="preserve">informēt pretendentu SIA “OROLS ŪDENS UZSKAITE” </w:t>
      </w:r>
      <w:r w:rsidRPr="00FF5ACA">
        <w:rPr>
          <w:lang w:val="lv-LV" w:eastAsia="ru-RU"/>
        </w:rPr>
        <w:t xml:space="preserve">par to, ka saskaņā ar Valsts ieņēmumu dienesta publiskajā nodokļu parādnieku datubāzē pēdējās datu aktualizācijas datumā 26.05.2017. ievietoto informāciju ir konstatēts, ka tam </w:t>
      </w:r>
      <w:r w:rsidRPr="00FF5ACA">
        <w:rPr>
          <w:lang w:val="lv-LV"/>
        </w:rPr>
        <w:t xml:space="preserve">piedāvājumu iesniegšanas termiņa pēdējā dienā, proti, 29.05.2017., ir nodokļu parāds EUR 5544.46 apmērā, un </w:t>
      </w:r>
      <w:r w:rsidRPr="00FF5ACA">
        <w:rPr>
          <w:lang w:val="lv-LV" w:eastAsia="ru-RU"/>
        </w:rPr>
        <w:t xml:space="preserve">saskaņā ar Valsts ieņēmumu dienesta publiskajā nodokļu parādnieku datubāzē pēdējās datu aktualizācijas datumā 07.07.2017. ievietoto informāciju ir konstatēts, ka tam </w:t>
      </w:r>
      <w:r w:rsidRPr="00FF5ACA">
        <w:rPr>
          <w:lang w:val="lv-LV"/>
        </w:rPr>
        <w:t>dienā, kad pieņemts lēmums par iespējamu līguma slēgšanas tiesību piešķiršanu, proti, 14.07.2017., ir nodokļu parāds EUR 416.12 apmērā</w:t>
      </w:r>
      <w:r w:rsidRPr="00FF5ACA">
        <w:rPr>
          <w:lang w:val="lv-LV" w:eastAsia="ru-RU"/>
        </w:rPr>
        <w:t>,  noteikt termiņu apliecinājuma iesniegšanai līdz 2017.gada 25.jūlijam</w:t>
      </w:r>
      <w:r w:rsidRPr="00FF5ACA">
        <w:rPr>
          <w:lang w:val="lv-LV"/>
        </w:rPr>
        <w:t>; atlikt lēmuma par uzvarētāju pieņemšanu līdz attiecīga apliecinājuma saņemšanai.</w:t>
      </w:r>
    </w:p>
    <w:p w:rsidR="00FC78D3" w:rsidRPr="00FF5ACA" w:rsidRDefault="00FC78D3" w:rsidP="00FC78D3">
      <w:pPr>
        <w:spacing w:before="120" w:after="120"/>
        <w:ind w:left="426"/>
        <w:jc w:val="both"/>
        <w:rPr>
          <w:rFonts w:eastAsia="Calibri"/>
          <w:lang w:val="lv-LV"/>
        </w:rPr>
      </w:pPr>
      <w:r>
        <w:rPr>
          <w:rFonts w:eastAsia="Calibri"/>
          <w:lang w:val="lv-LV"/>
        </w:rPr>
        <w:t>2017.gada 25</w:t>
      </w:r>
      <w:r w:rsidRPr="00FF5ACA">
        <w:rPr>
          <w:rFonts w:eastAsia="Calibri"/>
          <w:lang w:val="lv-LV"/>
        </w:rPr>
        <w:t>.jūlija sēdē (protokols Nr.</w:t>
      </w:r>
      <w:r>
        <w:rPr>
          <w:rFonts w:eastAsia="Calibri"/>
          <w:lang w:val="lv-LV"/>
        </w:rPr>
        <w:t>6</w:t>
      </w:r>
      <w:r w:rsidRPr="00FF5ACA">
        <w:rPr>
          <w:rFonts w:eastAsia="Calibri"/>
          <w:lang w:val="lv-LV"/>
        </w:rPr>
        <w:t>) iepirkumu komisija:</w:t>
      </w:r>
    </w:p>
    <w:p w:rsidR="00FC78D3" w:rsidRPr="00FC78D3" w:rsidRDefault="00581F47" w:rsidP="00FC78D3">
      <w:pPr>
        <w:spacing w:before="120" w:after="120"/>
        <w:ind w:left="426"/>
        <w:jc w:val="both"/>
        <w:rPr>
          <w:lang w:val="lv-LV"/>
        </w:rPr>
      </w:pPr>
      <w:r w:rsidRPr="00FF5ACA">
        <w:rPr>
          <w:lang w:val="lv-LV"/>
        </w:rPr>
        <w:t xml:space="preserve">- saņēma SIA “OROLS ŪDENS UZSKAITE” </w:t>
      </w:r>
      <w:r w:rsidR="00FC78D3" w:rsidRPr="00FC78D3">
        <w:rPr>
          <w:lang w:val="lv-LV"/>
        </w:rPr>
        <w:t xml:space="preserve">izdrukas no Valsts ieņēmumu dienesta elektroniskās deklarēšanas sistēmas, ka arī pretendenta SIA “OROLS ŪDENS UZSKAITE” paskaidrojums par nodokļu nomaksu uz 2017.gada 29.maiju. </w:t>
      </w:r>
    </w:p>
    <w:p w:rsidR="00FC78D3" w:rsidRPr="00FF5ACA" w:rsidRDefault="00FC78D3" w:rsidP="00FC78D3">
      <w:pPr>
        <w:spacing w:before="120" w:after="120"/>
        <w:ind w:left="426"/>
        <w:jc w:val="both"/>
        <w:rPr>
          <w:lang w:val="lv-LV"/>
        </w:rPr>
      </w:pPr>
      <w:r>
        <w:rPr>
          <w:lang w:val="lv-LV"/>
        </w:rPr>
        <w:t>-</w:t>
      </w:r>
      <w:r w:rsidRPr="00FC78D3">
        <w:rPr>
          <w:lang w:val="lv-LV"/>
        </w:rPr>
        <w:t xml:space="preserve"> </w:t>
      </w:r>
      <w:r>
        <w:rPr>
          <w:lang w:val="lv-LV"/>
        </w:rPr>
        <w:t>secināja</w:t>
      </w:r>
      <w:r w:rsidRPr="00FC78D3">
        <w:rPr>
          <w:lang w:val="lv-LV"/>
        </w:rPr>
        <w:t xml:space="preserve">, ka no pretendenta iesniegtajiem dokumentiem nav konstatējams, ka pretendentam SIA “OROLS ŪDENS UZSKAITE” piedāvājumu iesniegšanas termiņa pēdējā dienā, nav nodokļu parādu, tai skaitā valsts sociālās apdrošināšanas obligāto iemaksu parādu, kas </w:t>
      </w:r>
      <w:r w:rsidRPr="00FC78D3">
        <w:rPr>
          <w:lang w:val="lv-LV"/>
        </w:rPr>
        <w:lastRenderedPageBreak/>
        <w:t xml:space="preserve">kopsummā pārsniedz 150 </w:t>
      </w:r>
      <w:r w:rsidRPr="00FC78D3">
        <w:rPr>
          <w:i/>
          <w:lang w:val="lv-LV"/>
        </w:rPr>
        <w:t>euro</w:t>
      </w:r>
      <w:r w:rsidRPr="00FC78D3">
        <w:rPr>
          <w:lang w:val="lv-LV"/>
        </w:rPr>
        <w:t xml:space="preserve">. Iepirkumu komisija konstatē, ka periodā no 2017.gada 15.maijā līdz 2017.gada 5.jūlijam pretendentam SIA “OROLS ŪDENS UZSKAITE” ir nodokļu parāds, tai skaitā valsts sociālās apdrošināšanas obligāto iemaksu parāds, kas kopsummā pārsniedz 150 </w:t>
      </w:r>
      <w:r w:rsidRPr="00FC78D3">
        <w:rPr>
          <w:i/>
          <w:lang w:val="lv-LV"/>
        </w:rPr>
        <w:t>euro</w:t>
      </w:r>
      <w:r w:rsidRPr="00FC78D3">
        <w:rPr>
          <w:lang w:val="lv-LV"/>
        </w:rPr>
        <w:t>.</w:t>
      </w:r>
    </w:p>
    <w:p w:rsidR="00576576" w:rsidRPr="00FF5ACA"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FF5ACA">
        <w:rPr>
          <w:b/>
          <w:color w:val="595959" w:themeColor="text1" w:themeTint="A6"/>
          <w:sz w:val="24"/>
          <w:szCs w:val="24"/>
        </w:rPr>
        <w:t>informācija (ja tā ir zināma) par to iepirkuma līguma vai vispārīgās vienošanās daļu, kuru izraudzītais pretendents plānojis nodot apakšuzņēmējiem,</w:t>
      </w:r>
      <w:r w:rsidR="00B23607" w:rsidRPr="00FF5ACA">
        <w:rPr>
          <w:b/>
          <w:color w:val="595959" w:themeColor="text1" w:themeTint="A6"/>
          <w:sz w:val="24"/>
          <w:szCs w:val="24"/>
        </w:rPr>
        <w:t xml:space="preserve"> kā arī apakšuzņēmēju nosaukumi:</w:t>
      </w:r>
    </w:p>
    <w:p w:rsidR="00576576" w:rsidRPr="00FF5ACA" w:rsidRDefault="00FF5ACA" w:rsidP="00FB738C">
      <w:pPr>
        <w:pStyle w:val="tv2132"/>
        <w:spacing w:before="120" w:after="120" w:line="240" w:lineRule="auto"/>
        <w:ind w:left="426" w:firstLine="0"/>
        <w:jc w:val="both"/>
        <w:rPr>
          <w:color w:val="auto"/>
          <w:sz w:val="24"/>
          <w:szCs w:val="24"/>
        </w:rPr>
      </w:pPr>
      <w:r w:rsidRPr="00FF5ACA">
        <w:rPr>
          <w:color w:val="auto"/>
          <w:sz w:val="24"/>
          <w:szCs w:val="24"/>
        </w:rPr>
        <w:t>nav</w:t>
      </w:r>
    </w:p>
    <w:p w:rsidR="00576576" w:rsidRPr="00FF5ACA"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FF5ACA">
        <w:rPr>
          <w:b/>
          <w:color w:val="595959" w:themeColor="text1" w:themeTint="A6"/>
          <w:sz w:val="24"/>
          <w:szCs w:val="24"/>
        </w:rPr>
        <w:t>pamatojums lēmumam par katru noraidīto pretendentu, kā arī par katru iepirkuma procedūras dokum</w:t>
      </w:r>
      <w:r w:rsidR="00B23607" w:rsidRPr="00FF5ACA">
        <w:rPr>
          <w:b/>
          <w:color w:val="595959" w:themeColor="text1" w:themeTint="A6"/>
          <w:sz w:val="24"/>
          <w:szCs w:val="24"/>
        </w:rPr>
        <w:t>entiem neatbilstošu piedāvājumu:</w:t>
      </w:r>
    </w:p>
    <w:p w:rsidR="00B23607" w:rsidRPr="00FC78D3" w:rsidRDefault="00581F47" w:rsidP="00FC78D3">
      <w:pPr>
        <w:spacing w:after="120"/>
        <w:ind w:left="426"/>
        <w:jc w:val="both"/>
        <w:rPr>
          <w:lang w:val="lv-LV"/>
        </w:rPr>
      </w:pPr>
      <w:r w:rsidRPr="00FC78D3">
        <w:rPr>
          <w:lang w:val="lv-LV"/>
        </w:rPr>
        <w:t xml:space="preserve">Pretendenta SIA “DEPO DIY” tehniskais piedāvājums neatbilst tehniskās specifikācijas prasībām, proti, pretendents SIA “DEPO DIY” piedāvā ūdens patēriņa skaitītājus </w:t>
      </w:r>
      <w:proofErr w:type="spellStart"/>
      <w:r w:rsidRPr="00FC78D3">
        <w:rPr>
          <w:lang w:val="lv-LV"/>
        </w:rPr>
        <w:t>Zenner</w:t>
      </w:r>
      <w:proofErr w:type="spellEnd"/>
      <w:r w:rsidRPr="00FC78D3">
        <w:rPr>
          <w:lang w:val="lv-LV"/>
        </w:rPr>
        <w:t xml:space="preserve"> ETKD/ETWD ar diametru 15mm, kur skaitītāja augstums ir 77mm, savukārt, atbilstoši iepirkuma tehniskās specifikācijas 1.punkta tabulas 8.rindā noteiktām minimālām prasībām ūdens patēriņa skaitītāja augstumam jābūt ne lielākam par 75 mm.</w:t>
      </w:r>
      <w:r w:rsidR="00FC78D3" w:rsidRPr="00FC78D3">
        <w:rPr>
          <w:lang w:val="lv-LV"/>
        </w:rPr>
        <w:t xml:space="preserve"> </w:t>
      </w:r>
      <w:r w:rsidR="00FC78D3">
        <w:rPr>
          <w:lang w:val="lv-LV"/>
        </w:rPr>
        <w:t>N</w:t>
      </w:r>
      <w:r w:rsidR="00FC78D3" w:rsidRPr="00FC78D3">
        <w:rPr>
          <w:lang w:val="lv-LV"/>
        </w:rPr>
        <w:t xml:space="preserve">odrošinot Publisko iepirkumu likumā noteiktus mērķus, ievērojot Publisko iepirkumu likuma, Ministru kabineta 28.02.2017. noteikumu Nr.107 “Iepirkuma procedūru un metu konkursu norises kārtība”, iepirkuma nolikumā noteiktās prasības,  iepirkumu komisija </w:t>
      </w:r>
      <w:r w:rsidR="00FC78D3" w:rsidRPr="00FC78D3">
        <w:rPr>
          <w:lang w:val="lv-LV"/>
        </w:rPr>
        <w:t>nolēma</w:t>
      </w:r>
      <w:r w:rsidR="00FC78D3" w:rsidRPr="00FC78D3">
        <w:rPr>
          <w:lang w:val="lv-LV"/>
        </w:rPr>
        <w:t xml:space="preserve"> noraidīt pretendenta SIA “DEPO DIY” piedāvājumu, jo pretendents ir iesniedzis iepirkuma tehniskās specifikācijas prasībām neatbilstošo tehnisko piedāvājumu</w:t>
      </w:r>
      <w:r w:rsidR="00FC78D3">
        <w:rPr>
          <w:lang w:val="lv-LV"/>
        </w:rPr>
        <w:t>.</w:t>
      </w:r>
    </w:p>
    <w:p w:rsidR="00FC78D3" w:rsidRPr="00FC78D3" w:rsidRDefault="00FC78D3" w:rsidP="00FC78D3">
      <w:pPr>
        <w:pStyle w:val="tv2132"/>
        <w:spacing w:line="240" w:lineRule="auto"/>
        <w:ind w:left="425" w:firstLine="0"/>
        <w:jc w:val="both"/>
        <w:rPr>
          <w:color w:val="auto"/>
          <w:sz w:val="24"/>
          <w:szCs w:val="24"/>
        </w:rPr>
      </w:pPr>
      <w:r>
        <w:rPr>
          <w:color w:val="auto"/>
          <w:sz w:val="24"/>
          <w:szCs w:val="24"/>
        </w:rPr>
        <w:t>N</w:t>
      </w:r>
      <w:r w:rsidRPr="00FC78D3">
        <w:rPr>
          <w:color w:val="auto"/>
          <w:sz w:val="24"/>
          <w:szCs w:val="24"/>
        </w:rPr>
        <w:t xml:space="preserve">o pretendenta iesniegtajiem dokumentiem nav konstatējams, ka pretendentam SIA “OROLS ŪDENS UZSKAITE” piedāvājumu iesniegšanas termiņa pēdējā dienā, nav nodokļu parādu, tai skaitā valsts sociālās apdrošināšanas obligāto iemaksu parādu, kas kopsummā pārsniedz 150 euro. Iepirkumu komisija konstatē, ka periodā no 2017.gada 15.maijā līdz 2017.gada 5.jūlijam pretendentam SIA “OROLS ŪDENS UZSKAITE” ir nodokļu parāds, tai skaitā valsts sociālās apdrošināšanas obligāto iemaksu parāds, kas kopsummā pārsniedz 150 </w:t>
      </w:r>
      <w:r w:rsidRPr="00FC78D3">
        <w:rPr>
          <w:i/>
          <w:color w:val="auto"/>
          <w:sz w:val="24"/>
          <w:szCs w:val="24"/>
        </w:rPr>
        <w:t>euro</w:t>
      </w:r>
      <w:r w:rsidRPr="00FC78D3">
        <w:rPr>
          <w:color w:val="auto"/>
          <w:sz w:val="24"/>
          <w:szCs w:val="24"/>
        </w:rPr>
        <w:t xml:space="preserve">. </w:t>
      </w:r>
      <w:r w:rsidRPr="00FC78D3">
        <w:rPr>
          <w:color w:val="auto"/>
          <w:sz w:val="24"/>
          <w:szCs w:val="24"/>
        </w:rPr>
        <w:t>Pamatojoties uz Publisko iepirkumu likuma 42.panta pirmās daļas 2.punktu, iepirkumu komisija nol</w:t>
      </w:r>
      <w:r>
        <w:rPr>
          <w:color w:val="auto"/>
          <w:sz w:val="24"/>
          <w:szCs w:val="24"/>
        </w:rPr>
        <w:t>ēma</w:t>
      </w:r>
      <w:r w:rsidRPr="00FC78D3">
        <w:rPr>
          <w:color w:val="auto"/>
          <w:sz w:val="24"/>
          <w:szCs w:val="24"/>
        </w:rPr>
        <w:t xml:space="preserve"> izslēgt pretendentu SIA “OROLS ŪDENS UZSKAITE” no dalības iepirkuma procedūrā, jo pretendentam SIA “OROLS ŪDENS UZSKAITE” ir nodokļu parādi, tai skaitā valsts sociālās apdrošināšanas obligāto iemaksu parādi, </w:t>
      </w:r>
      <w:r>
        <w:rPr>
          <w:color w:val="auto"/>
          <w:sz w:val="24"/>
          <w:szCs w:val="24"/>
        </w:rPr>
        <w:t xml:space="preserve">kas kopsummā pārsniedz 150 </w:t>
      </w:r>
      <w:r w:rsidRPr="00FC78D3">
        <w:rPr>
          <w:i/>
          <w:color w:val="auto"/>
          <w:sz w:val="24"/>
          <w:szCs w:val="24"/>
        </w:rPr>
        <w:t>euro</w:t>
      </w:r>
      <w:r>
        <w:rPr>
          <w:color w:val="auto"/>
          <w:sz w:val="24"/>
          <w:szCs w:val="24"/>
        </w:rPr>
        <w:t>.</w:t>
      </w:r>
    </w:p>
    <w:p w:rsidR="00576576" w:rsidRPr="00FF5ACA"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FF5ACA">
        <w:rPr>
          <w:b/>
          <w:color w:val="595959" w:themeColor="text1" w:themeTint="A6"/>
          <w:sz w:val="24"/>
          <w:szCs w:val="24"/>
        </w:rPr>
        <w:t xml:space="preserve">ja piedāvājumu iesniedzis tikai viens piegādātājs, – pamatojums iepirkuma procedūras nepārtraukšanai saskaņā ar </w:t>
      </w:r>
      <w:r w:rsidR="00B23607" w:rsidRPr="00FF5ACA">
        <w:rPr>
          <w:b/>
          <w:bCs/>
          <w:color w:val="595959" w:themeColor="text1" w:themeTint="A6"/>
          <w:sz w:val="24"/>
          <w:szCs w:val="24"/>
        </w:rPr>
        <w:t xml:space="preserve">Ministru </w:t>
      </w:r>
      <w:r w:rsidR="00B23607" w:rsidRPr="00FF5ACA">
        <w:rPr>
          <w:b/>
          <w:color w:val="595959" w:themeColor="text1" w:themeTint="A6"/>
          <w:sz w:val="24"/>
          <w:szCs w:val="24"/>
        </w:rPr>
        <w:t xml:space="preserve">kabineta 2017. gada 28. februāra </w:t>
      </w:r>
      <w:r w:rsidR="00581F47" w:rsidRPr="00FF5ACA">
        <w:rPr>
          <w:b/>
          <w:color w:val="595959" w:themeColor="text1" w:themeTint="A6"/>
          <w:sz w:val="24"/>
          <w:szCs w:val="24"/>
        </w:rPr>
        <w:t>noteikumu Nr.</w:t>
      </w:r>
      <w:r w:rsidR="00B23607" w:rsidRPr="00FF5ACA">
        <w:rPr>
          <w:b/>
          <w:color w:val="595959" w:themeColor="text1" w:themeTint="A6"/>
          <w:sz w:val="24"/>
          <w:szCs w:val="24"/>
        </w:rPr>
        <w:t xml:space="preserve">107 “Iepirkuma procedūru un metu konkursu norises kārtība” </w:t>
      </w:r>
      <w:r w:rsidRPr="00FF5ACA">
        <w:rPr>
          <w:b/>
          <w:color w:val="595959" w:themeColor="text1" w:themeTint="A6"/>
          <w:sz w:val="24"/>
          <w:szCs w:val="24"/>
        </w:rPr>
        <w:t xml:space="preserve"> </w:t>
      </w:r>
      <w:hyperlink r:id="rId9" w:anchor="p19" w:tgtFrame="_blank" w:history="1">
        <w:r w:rsidRPr="00FF5ACA">
          <w:rPr>
            <w:b/>
            <w:color w:val="595959" w:themeColor="text1" w:themeTint="A6"/>
            <w:sz w:val="24"/>
            <w:szCs w:val="24"/>
          </w:rPr>
          <w:t>19. punktu</w:t>
        </w:r>
      </w:hyperlink>
      <w:r w:rsidR="00B23607" w:rsidRPr="00FF5ACA">
        <w:rPr>
          <w:b/>
          <w:color w:val="595959" w:themeColor="text1" w:themeTint="A6"/>
          <w:sz w:val="24"/>
          <w:szCs w:val="24"/>
        </w:rPr>
        <w:t>:</w:t>
      </w:r>
    </w:p>
    <w:p w:rsidR="00576576" w:rsidRPr="00FF5ACA" w:rsidRDefault="00581F47" w:rsidP="00FB738C">
      <w:pPr>
        <w:pStyle w:val="ab"/>
        <w:spacing w:before="120" w:after="120"/>
        <w:ind w:left="426"/>
        <w:jc w:val="both"/>
        <w:rPr>
          <w:lang w:val="lv-LV"/>
        </w:rPr>
      </w:pPr>
      <w:r w:rsidRPr="00FF5ACA">
        <w:rPr>
          <w:rFonts w:eastAsia="Lucida Sans Unicode"/>
          <w:kern w:val="3"/>
          <w:lang w:val="lv-LV" w:eastAsia="zh-CN" w:bidi="hi-IN"/>
        </w:rPr>
        <w:t>nolikuma atlases prasības un tehniskajā specifikācijā noteiktās prasības nesatur sevī kādas īpašās prasības. Iepirkuma tehniskās specifikācijas 1.punktā noteiktās prasības bija norādītas arī 2016.gada iepirkumā „</w:t>
      </w:r>
      <w:r w:rsidRPr="00FF5ACA">
        <w:rPr>
          <w:rFonts w:eastAsia="Lucida Sans Unicode"/>
          <w:kern w:val="3"/>
          <w:lang w:val="lv-LV" w:eastAsia="zh-CN" w:bidi="hi-IN"/>
        </w:rPr>
        <w:fldChar w:fldCharType="begin"/>
      </w:r>
      <w:r w:rsidRPr="00FF5ACA">
        <w:rPr>
          <w:rFonts w:eastAsia="Lucida Sans Unicode"/>
          <w:kern w:val="3"/>
          <w:lang w:val="lv-LV" w:eastAsia="zh-CN" w:bidi="hi-IN"/>
        </w:rPr>
        <w:instrText xml:space="preserve"> REF nosaukums \h  \* MERGEFORMAT </w:instrText>
      </w:r>
      <w:r w:rsidRPr="00FF5ACA">
        <w:rPr>
          <w:rFonts w:eastAsia="Lucida Sans Unicode"/>
          <w:kern w:val="3"/>
          <w:lang w:val="lv-LV" w:eastAsia="zh-CN" w:bidi="hi-IN"/>
        </w:rPr>
      </w:r>
      <w:r w:rsidRPr="00FF5ACA">
        <w:rPr>
          <w:rFonts w:eastAsia="Lucida Sans Unicode"/>
          <w:kern w:val="3"/>
          <w:lang w:val="lv-LV" w:eastAsia="zh-CN" w:bidi="hi-IN"/>
        </w:rPr>
        <w:fldChar w:fldCharType="separate"/>
      </w:r>
      <w:r w:rsidRPr="00FF5ACA">
        <w:rPr>
          <w:rFonts w:eastAsia="Lucida Sans Unicode"/>
          <w:kern w:val="3"/>
          <w:lang w:val="lv-LV" w:eastAsia="zh-CN" w:bidi="hi-IN"/>
        </w:rPr>
        <w:t>Ūdens patēriņa skaitītāju piegāde</w:t>
      </w:r>
      <w:r w:rsidRPr="00FF5ACA">
        <w:rPr>
          <w:rFonts w:eastAsia="Lucida Sans Unicode"/>
          <w:kern w:val="3"/>
          <w:lang w:val="lv-LV" w:eastAsia="zh-CN" w:bidi="hi-IN"/>
        </w:rPr>
        <w:fldChar w:fldCharType="end"/>
      </w:r>
      <w:r w:rsidRPr="00FF5ACA">
        <w:rPr>
          <w:rFonts w:eastAsia="Lucida Sans Unicode"/>
          <w:kern w:val="3"/>
          <w:lang w:val="lv-LV" w:eastAsia="zh-CN" w:bidi="hi-IN"/>
        </w:rPr>
        <w:t xml:space="preserve">”, identifikācijas numurs </w:t>
      </w:r>
      <w:r w:rsidRPr="00FF5ACA">
        <w:rPr>
          <w:rFonts w:eastAsia="Lucida Sans Unicode"/>
          <w:kern w:val="3"/>
          <w:lang w:val="lv-LV" w:eastAsia="zh-CN" w:bidi="hi-IN"/>
        </w:rPr>
        <w:fldChar w:fldCharType="begin"/>
      </w:r>
      <w:r w:rsidRPr="00FF5ACA">
        <w:rPr>
          <w:rFonts w:eastAsia="Lucida Sans Unicode"/>
          <w:kern w:val="3"/>
          <w:lang w:val="lv-LV" w:eastAsia="zh-CN" w:bidi="hi-IN"/>
        </w:rPr>
        <w:instrText xml:space="preserve"> REF id \h  \* MERGEFORMAT </w:instrText>
      </w:r>
      <w:r w:rsidRPr="00FF5ACA">
        <w:rPr>
          <w:rFonts w:eastAsia="Lucida Sans Unicode"/>
          <w:kern w:val="3"/>
          <w:lang w:val="lv-LV" w:eastAsia="zh-CN" w:bidi="hi-IN"/>
        </w:rPr>
      </w:r>
      <w:r w:rsidRPr="00FF5ACA">
        <w:rPr>
          <w:rFonts w:eastAsia="Lucida Sans Unicode"/>
          <w:kern w:val="3"/>
          <w:lang w:val="lv-LV" w:eastAsia="zh-CN" w:bidi="hi-IN"/>
        </w:rPr>
        <w:fldChar w:fldCharType="separate"/>
      </w:r>
      <w:r w:rsidRPr="00FF5ACA">
        <w:rPr>
          <w:rFonts w:eastAsia="Lucida Sans Unicode"/>
          <w:kern w:val="3"/>
          <w:lang w:val="lv-LV" w:eastAsia="zh-CN" w:bidi="hi-IN"/>
        </w:rPr>
        <w:t>SIA DDzKSU-2017/045K</w:t>
      </w:r>
      <w:r w:rsidRPr="00FF5ACA">
        <w:rPr>
          <w:rFonts w:eastAsia="Lucida Sans Unicode"/>
          <w:kern w:val="3"/>
          <w:lang w:val="lv-LV" w:eastAsia="zh-CN" w:bidi="hi-IN"/>
        </w:rPr>
        <w:fldChar w:fldCharType="end"/>
      </w:r>
      <w:r w:rsidRPr="00FF5ACA">
        <w:rPr>
          <w:rFonts w:eastAsia="Lucida Sans Unicode"/>
          <w:kern w:val="3"/>
          <w:lang w:val="lv-LV" w:eastAsia="zh-CN" w:bidi="hi-IN"/>
        </w:rPr>
        <w:t>, un šīm iepirkumam bija pieteikušies 4 (četri) pretendenti. Līdz ar minēto, iepirkumu komisija uzsver, ka izvirzītās pretendentu atlases prasības ir objektīvas un samērīgas.</w:t>
      </w:r>
    </w:p>
    <w:p w:rsidR="00576576" w:rsidRPr="00FF5ACA"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FF5ACA">
        <w:rPr>
          <w:b/>
          <w:color w:val="595959" w:themeColor="text1" w:themeTint="A6"/>
          <w:sz w:val="24"/>
          <w:szCs w:val="24"/>
        </w:rPr>
        <w:t>lēmuma pamatojums, ja iepirkuma komisija pieņēmusi lēmumu pārtraukt vai izb</w:t>
      </w:r>
      <w:r w:rsidR="00B23607" w:rsidRPr="00FF5ACA">
        <w:rPr>
          <w:b/>
          <w:color w:val="595959" w:themeColor="text1" w:themeTint="A6"/>
          <w:sz w:val="24"/>
          <w:szCs w:val="24"/>
        </w:rPr>
        <w:t>eigt iepirkuma procedūru:</w:t>
      </w:r>
    </w:p>
    <w:p w:rsidR="00106D54" w:rsidRPr="00FF5ACA" w:rsidRDefault="007C58FB" w:rsidP="00FB738C">
      <w:pPr>
        <w:spacing w:before="120" w:after="120"/>
        <w:ind w:left="426"/>
        <w:jc w:val="both"/>
        <w:rPr>
          <w:rFonts w:eastAsia="Calibri"/>
          <w:lang w:val="lv-LV"/>
        </w:rPr>
      </w:pPr>
      <w:r>
        <w:rPr>
          <w:rFonts w:eastAsia="Calibri"/>
          <w:lang w:val="lv-LV"/>
        </w:rPr>
        <w:lastRenderedPageBreak/>
        <w:t>P</w:t>
      </w:r>
      <w:bookmarkStart w:id="2" w:name="_GoBack"/>
      <w:bookmarkEnd w:id="2"/>
      <w:r w:rsidR="00FC78D3">
        <w:rPr>
          <w:rFonts w:eastAsia="Calibri"/>
          <w:lang w:val="lv-LV"/>
        </w:rPr>
        <w:t xml:space="preserve">amatojoties uz </w:t>
      </w:r>
      <w:r w:rsidR="00FC78D3" w:rsidRPr="00FC78D3">
        <w:rPr>
          <w:rFonts w:eastAsia="Calibri"/>
          <w:lang w:val="lv-LV"/>
        </w:rPr>
        <w:t>Ministru kabineta 28.02.2017. noteikumu Nr.107 “Iepirkuma procedūru un metu konkursu norises kārtība”</w:t>
      </w:r>
      <w:r w:rsidR="00FC78D3">
        <w:rPr>
          <w:rFonts w:eastAsia="Calibri"/>
          <w:lang w:val="lv-LV"/>
        </w:rPr>
        <w:t xml:space="preserve"> 229.4.apakšpunktu, iepirkumu komisija nolēma </w:t>
      </w:r>
      <w:r w:rsidR="00FC78D3" w:rsidRPr="00FC78D3">
        <w:rPr>
          <w:rFonts w:eastAsia="Calibri"/>
          <w:lang w:val="lv-LV"/>
        </w:rPr>
        <w:t>izbeigt atklāto konkursu “</w:t>
      </w:r>
      <w:r w:rsidR="00FC78D3" w:rsidRPr="00FC78D3">
        <w:rPr>
          <w:rFonts w:eastAsia="Calibri"/>
          <w:lang w:val="lv-LV"/>
        </w:rPr>
        <w:fldChar w:fldCharType="begin"/>
      </w:r>
      <w:r w:rsidR="00FC78D3" w:rsidRPr="00FC78D3">
        <w:rPr>
          <w:rFonts w:eastAsia="Calibri"/>
          <w:lang w:val="lv-LV"/>
        </w:rPr>
        <w:instrText xml:space="preserve"> REF nosaukums \h </w:instrText>
      </w:r>
      <w:r w:rsidR="00FC78D3" w:rsidRPr="00FC78D3">
        <w:rPr>
          <w:rFonts w:eastAsia="Calibri"/>
          <w:lang w:val="lv-LV"/>
        </w:rPr>
      </w:r>
      <w:r w:rsidR="00FC78D3">
        <w:rPr>
          <w:rFonts w:eastAsia="Calibri"/>
          <w:lang w:val="lv-LV"/>
        </w:rPr>
        <w:instrText xml:space="preserve"> \* MERGEFORMAT </w:instrText>
      </w:r>
      <w:r w:rsidR="00FC78D3" w:rsidRPr="00FC78D3">
        <w:rPr>
          <w:rFonts w:eastAsia="Calibri"/>
          <w:lang w:val="lv-LV"/>
        </w:rPr>
        <w:fldChar w:fldCharType="separate"/>
      </w:r>
      <w:r w:rsidR="00FC78D3" w:rsidRPr="00FC78D3">
        <w:rPr>
          <w:rFonts w:eastAsia="Calibri"/>
          <w:lang w:val="lv-LV"/>
        </w:rPr>
        <w:t>Ūdens patēriņa skaitītāju piegāde</w:t>
      </w:r>
      <w:r w:rsidR="00FC78D3" w:rsidRPr="00FC78D3">
        <w:rPr>
          <w:rFonts w:eastAsia="Calibri"/>
          <w:lang w:val="lv-LV"/>
        </w:rPr>
        <w:fldChar w:fldCharType="end"/>
      </w:r>
      <w:r w:rsidR="00FC78D3" w:rsidRPr="00FC78D3">
        <w:rPr>
          <w:rFonts w:eastAsia="Calibri"/>
          <w:lang w:val="lv-LV"/>
        </w:rPr>
        <w:t xml:space="preserve">” ar ID </w:t>
      </w:r>
      <w:proofErr w:type="spellStart"/>
      <w:r w:rsidR="00FC78D3" w:rsidRPr="00FC78D3">
        <w:rPr>
          <w:rFonts w:eastAsia="Calibri"/>
          <w:lang w:val="lv-LV"/>
        </w:rPr>
        <w:t>Nr.</w:t>
      </w:r>
      <w:r w:rsidR="00FC78D3" w:rsidRPr="00FC78D3">
        <w:rPr>
          <w:rFonts w:eastAsia="Calibri"/>
          <w:lang w:val="lv-LV"/>
        </w:rPr>
        <w:fldChar w:fldCharType="begin"/>
      </w:r>
      <w:r w:rsidR="00FC78D3" w:rsidRPr="00FC78D3">
        <w:rPr>
          <w:rFonts w:eastAsia="Calibri"/>
          <w:lang w:val="lv-LV"/>
        </w:rPr>
        <w:instrText xml:space="preserve"> REF id \h </w:instrText>
      </w:r>
      <w:r w:rsidR="00FC78D3" w:rsidRPr="00FC78D3">
        <w:rPr>
          <w:rFonts w:eastAsia="Calibri"/>
          <w:lang w:val="lv-LV"/>
        </w:rPr>
      </w:r>
      <w:r w:rsidR="00FC78D3">
        <w:rPr>
          <w:rFonts w:eastAsia="Calibri"/>
          <w:lang w:val="lv-LV"/>
        </w:rPr>
        <w:instrText xml:space="preserve"> \* MERGEFORMAT </w:instrText>
      </w:r>
      <w:r w:rsidR="00FC78D3" w:rsidRPr="00FC78D3">
        <w:rPr>
          <w:rFonts w:eastAsia="Calibri"/>
          <w:lang w:val="lv-LV"/>
        </w:rPr>
        <w:fldChar w:fldCharType="separate"/>
      </w:r>
      <w:r w:rsidR="00FC78D3" w:rsidRPr="00FC78D3">
        <w:rPr>
          <w:rFonts w:eastAsia="Calibri"/>
          <w:lang w:val="lv-LV"/>
        </w:rPr>
        <w:t>SIA</w:t>
      </w:r>
      <w:proofErr w:type="spellEnd"/>
      <w:r w:rsidR="00FC78D3" w:rsidRPr="00FC78D3">
        <w:rPr>
          <w:rFonts w:eastAsia="Calibri"/>
          <w:lang w:val="lv-LV"/>
        </w:rPr>
        <w:t xml:space="preserve"> DDzKSU-2017/045K</w:t>
      </w:r>
      <w:r w:rsidR="00FC78D3" w:rsidRPr="00FC78D3">
        <w:rPr>
          <w:rFonts w:eastAsia="Calibri"/>
          <w:lang w:val="lv-LV"/>
        </w:rPr>
        <w:fldChar w:fldCharType="end"/>
      </w:r>
      <w:r w:rsidR="00FC78D3" w:rsidRPr="00FC78D3">
        <w:rPr>
          <w:rFonts w:eastAsia="Calibri"/>
          <w:lang w:val="lv-LV"/>
        </w:rPr>
        <w:t>, sakarā ar to, ka iesniegti iepirkuma procedūras dokumentos noteiktajām prasībām neatbilstoši piedāvājumi</w:t>
      </w:r>
      <w:r w:rsidR="00FC78D3">
        <w:rPr>
          <w:rFonts w:eastAsia="Calibri"/>
          <w:lang w:val="lv-LV"/>
        </w:rPr>
        <w:t>.</w:t>
      </w:r>
    </w:p>
    <w:p w:rsidR="00576576" w:rsidRPr="00FF5ACA"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FF5ACA">
        <w:rPr>
          <w:b/>
          <w:color w:val="595959" w:themeColor="text1" w:themeTint="A6"/>
          <w:sz w:val="24"/>
          <w:szCs w:val="24"/>
        </w:rPr>
        <w:t xml:space="preserve">piedāvājuma noraidīšanas pamatojums, ja iepirkuma komisija atzinusi </w:t>
      </w:r>
      <w:r w:rsidR="00B23607" w:rsidRPr="00FF5ACA">
        <w:rPr>
          <w:b/>
          <w:color w:val="595959" w:themeColor="text1" w:themeTint="A6"/>
          <w:sz w:val="24"/>
          <w:szCs w:val="24"/>
        </w:rPr>
        <w:t>piedāvājumu par nepamatoti lētu:</w:t>
      </w:r>
    </w:p>
    <w:p w:rsidR="00576576" w:rsidRPr="00FF5ACA" w:rsidRDefault="00FF5ACA" w:rsidP="00FB738C">
      <w:pPr>
        <w:pStyle w:val="ab"/>
        <w:spacing w:before="120" w:after="120"/>
        <w:ind w:left="426"/>
        <w:jc w:val="both"/>
        <w:rPr>
          <w:lang w:val="lv-LV"/>
        </w:rPr>
      </w:pPr>
      <w:r w:rsidRPr="00FF5ACA">
        <w:rPr>
          <w:lang w:val="lv-LV"/>
        </w:rPr>
        <w:t>nav</w:t>
      </w:r>
    </w:p>
    <w:p w:rsidR="00576576" w:rsidRPr="00FF5ACA"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FF5ACA">
        <w:rPr>
          <w:b/>
          <w:color w:val="595959" w:themeColor="text1" w:themeTint="A6"/>
          <w:sz w:val="24"/>
          <w:szCs w:val="24"/>
        </w:rPr>
        <w:t>iemesli, kuru dēļ netiek paredzēta elektroniska piedāvājumu iesniegšana, ja pasūtītājam ir pienākums izmantot piedāvājumu saņemšanai elektroniskās informācijas sistēmas</w:t>
      </w:r>
      <w:r w:rsidR="00B23607" w:rsidRPr="00FF5ACA">
        <w:rPr>
          <w:b/>
          <w:color w:val="595959" w:themeColor="text1" w:themeTint="A6"/>
          <w:sz w:val="24"/>
          <w:szCs w:val="24"/>
        </w:rPr>
        <w:t>:</w:t>
      </w:r>
    </w:p>
    <w:p w:rsidR="00576576" w:rsidRPr="00FF5ACA" w:rsidRDefault="00FF5ACA" w:rsidP="00FB738C">
      <w:pPr>
        <w:pStyle w:val="tv2132"/>
        <w:spacing w:before="120" w:after="120" w:line="240" w:lineRule="auto"/>
        <w:ind w:left="426" w:firstLine="0"/>
        <w:jc w:val="both"/>
        <w:rPr>
          <w:color w:val="auto"/>
          <w:sz w:val="24"/>
          <w:szCs w:val="24"/>
        </w:rPr>
      </w:pPr>
      <w:r w:rsidRPr="00FF5ACA">
        <w:rPr>
          <w:color w:val="auto"/>
          <w:sz w:val="24"/>
          <w:szCs w:val="24"/>
        </w:rPr>
        <w:t>Publisko iepirkumu likuma Pārejas noteikumu 3.punkts</w:t>
      </w:r>
    </w:p>
    <w:p w:rsidR="00576576" w:rsidRPr="00FF5ACA"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FF5ACA">
        <w:rPr>
          <w:b/>
          <w:color w:val="595959" w:themeColor="text1" w:themeTint="A6"/>
          <w:sz w:val="24"/>
          <w:szCs w:val="24"/>
        </w:rPr>
        <w:t>konstatētie interešu konflikti un pas</w:t>
      </w:r>
      <w:r w:rsidR="00B23607" w:rsidRPr="00FF5ACA">
        <w:rPr>
          <w:b/>
          <w:color w:val="595959" w:themeColor="text1" w:themeTint="A6"/>
          <w:sz w:val="24"/>
          <w:szCs w:val="24"/>
        </w:rPr>
        <w:t>ākumi, kas veikti to novēršanai:</w:t>
      </w:r>
    </w:p>
    <w:p w:rsidR="00B04F50" w:rsidRPr="00FF5ACA" w:rsidRDefault="00FF5ACA" w:rsidP="00FB738C">
      <w:pPr>
        <w:pStyle w:val="a8"/>
        <w:spacing w:before="120" w:after="120"/>
        <w:ind w:left="426" w:firstLine="0"/>
        <w:jc w:val="both"/>
      </w:pPr>
      <w:r w:rsidRPr="00FF5ACA">
        <w:t>nav</w:t>
      </w:r>
    </w:p>
    <w:p w:rsidR="004F4CC2" w:rsidRPr="00FF5ACA" w:rsidRDefault="004F4CC2" w:rsidP="00FB738C">
      <w:pPr>
        <w:tabs>
          <w:tab w:val="left" w:pos="8080"/>
        </w:tabs>
        <w:jc w:val="both"/>
        <w:rPr>
          <w:lang w:val="lv-LV"/>
        </w:rPr>
      </w:pPr>
      <w:r w:rsidRPr="00FF5ACA">
        <w:rPr>
          <w:lang w:val="lv-LV"/>
        </w:rPr>
        <w:t>Iepirkumu komisijas priekšsēdētāja</w:t>
      </w:r>
      <w:r w:rsidR="00FF5ACA" w:rsidRPr="00FF5ACA">
        <w:rPr>
          <w:lang w:val="lv-LV"/>
        </w:rPr>
        <w:t xml:space="preserve"> </w:t>
      </w:r>
      <w:r w:rsidR="00FF5ACA" w:rsidRPr="00FF5ACA">
        <w:rPr>
          <w:lang w:val="lv-LV"/>
        </w:rPr>
        <w:tab/>
      </w:r>
      <w:proofErr w:type="spellStart"/>
      <w:r w:rsidR="00FF5ACA" w:rsidRPr="00FF5ACA">
        <w:rPr>
          <w:lang w:val="lv-LV"/>
        </w:rPr>
        <w:t>R.Zalivska</w:t>
      </w:r>
      <w:proofErr w:type="spellEnd"/>
    </w:p>
    <w:p w:rsidR="00FB738C" w:rsidRDefault="00FB738C" w:rsidP="00FB738C">
      <w:pPr>
        <w:tabs>
          <w:tab w:val="left" w:pos="8080"/>
        </w:tabs>
        <w:jc w:val="both"/>
        <w:rPr>
          <w:lang w:val="lv-LV"/>
        </w:rPr>
      </w:pPr>
    </w:p>
    <w:p w:rsidR="009F602D" w:rsidRPr="00FF5ACA" w:rsidRDefault="00FF5ACA" w:rsidP="00FB738C">
      <w:pPr>
        <w:tabs>
          <w:tab w:val="left" w:pos="8080"/>
        </w:tabs>
        <w:jc w:val="both"/>
        <w:rPr>
          <w:lang w:val="lv-LV"/>
        </w:rPr>
      </w:pPr>
      <w:r w:rsidRPr="00FF5ACA">
        <w:rPr>
          <w:lang w:val="lv-LV"/>
        </w:rPr>
        <w:t>Sagatavoja protokolists</w:t>
      </w:r>
      <w:r w:rsidRPr="00FF5ACA">
        <w:rPr>
          <w:lang w:val="lv-LV"/>
        </w:rPr>
        <w:tab/>
      </w:r>
      <w:proofErr w:type="spellStart"/>
      <w:r w:rsidRPr="00FF5ACA">
        <w:rPr>
          <w:lang w:val="lv-LV"/>
        </w:rPr>
        <w:t>O.Strelkova</w:t>
      </w:r>
      <w:proofErr w:type="spellEnd"/>
    </w:p>
    <w:sectPr w:rsidR="009F602D" w:rsidRPr="00FF5ACA" w:rsidSect="00FB738C">
      <w:footerReference w:type="default" r:id="rId10"/>
      <w:pgSz w:w="12240" w:h="15840"/>
      <w:pgMar w:top="1418"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A75" w:rsidRDefault="00F33A75" w:rsidP="005310EE">
      <w:r>
        <w:separator/>
      </w:r>
    </w:p>
  </w:endnote>
  <w:endnote w:type="continuationSeparator" w:id="0">
    <w:p w:rsidR="00F33A75" w:rsidRDefault="00F33A75" w:rsidP="0053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132483"/>
      <w:docPartObj>
        <w:docPartGallery w:val="Page Numbers (Bottom of Page)"/>
        <w:docPartUnique/>
      </w:docPartObj>
    </w:sdtPr>
    <w:sdtEndPr>
      <w:rPr>
        <w:noProof/>
      </w:rPr>
    </w:sdtEndPr>
    <w:sdtContent>
      <w:p w:rsidR="005310EE" w:rsidRDefault="005310EE">
        <w:pPr>
          <w:pStyle w:val="af0"/>
          <w:jc w:val="right"/>
        </w:pPr>
        <w:r>
          <w:fldChar w:fldCharType="begin"/>
        </w:r>
        <w:r>
          <w:instrText xml:space="preserve"> PAGE   \* MERGEFORMAT </w:instrText>
        </w:r>
        <w:r>
          <w:fldChar w:fldCharType="separate"/>
        </w:r>
        <w:r w:rsidR="007C58FB">
          <w:rPr>
            <w:noProof/>
          </w:rPr>
          <w:t>3</w:t>
        </w:r>
        <w:r>
          <w:rPr>
            <w:noProof/>
          </w:rPr>
          <w:fldChar w:fldCharType="end"/>
        </w:r>
      </w:p>
    </w:sdtContent>
  </w:sdt>
  <w:p w:rsidR="005310EE" w:rsidRDefault="005310E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A75" w:rsidRDefault="00F33A75" w:rsidP="005310EE">
      <w:r>
        <w:separator/>
      </w:r>
    </w:p>
  </w:footnote>
  <w:footnote w:type="continuationSeparator" w:id="0">
    <w:p w:rsidR="00F33A75" w:rsidRDefault="00F33A75" w:rsidP="00531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0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71CBE"/>
    <w:multiLevelType w:val="hybridMultilevel"/>
    <w:tmpl w:val="BD24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93252"/>
    <w:multiLevelType w:val="hybridMultilevel"/>
    <w:tmpl w:val="A614E8DA"/>
    <w:lvl w:ilvl="0" w:tplc="BD0632B8">
      <w:start w:val="1"/>
      <w:numFmt w:val="decimal"/>
      <w:lvlText w:val="%1."/>
      <w:lvlJc w:val="left"/>
      <w:pPr>
        <w:tabs>
          <w:tab w:val="num" w:pos="369"/>
        </w:tabs>
        <w:ind w:left="369" w:hanging="360"/>
      </w:pPr>
      <w:rPr>
        <w:rFonts w:hint="default"/>
      </w:rPr>
    </w:lvl>
    <w:lvl w:ilvl="1" w:tplc="04090019" w:tentative="1">
      <w:start w:val="1"/>
      <w:numFmt w:val="lowerLetter"/>
      <w:lvlText w:val="%2."/>
      <w:lvlJc w:val="left"/>
      <w:pPr>
        <w:tabs>
          <w:tab w:val="num" w:pos="1089"/>
        </w:tabs>
        <w:ind w:left="1089" w:hanging="360"/>
      </w:pPr>
    </w:lvl>
    <w:lvl w:ilvl="2" w:tplc="0409001B" w:tentative="1">
      <w:start w:val="1"/>
      <w:numFmt w:val="lowerRoman"/>
      <w:lvlText w:val="%3."/>
      <w:lvlJc w:val="right"/>
      <w:pPr>
        <w:tabs>
          <w:tab w:val="num" w:pos="1809"/>
        </w:tabs>
        <w:ind w:left="1809" w:hanging="180"/>
      </w:pPr>
    </w:lvl>
    <w:lvl w:ilvl="3" w:tplc="0409000F" w:tentative="1">
      <w:start w:val="1"/>
      <w:numFmt w:val="decimal"/>
      <w:lvlText w:val="%4."/>
      <w:lvlJc w:val="left"/>
      <w:pPr>
        <w:tabs>
          <w:tab w:val="num" w:pos="2529"/>
        </w:tabs>
        <w:ind w:left="2529" w:hanging="360"/>
      </w:pPr>
    </w:lvl>
    <w:lvl w:ilvl="4" w:tplc="04090019" w:tentative="1">
      <w:start w:val="1"/>
      <w:numFmt w:val="lowerLetter"/>
      <w:lvlText w:val="%5."/>
      <w:lvlJc w:val="left"/>
      <w:pPr>
        <w:tabs>
          <w:tab w:val="num" w:pos="3249"/>
        </w:tabs>
        <w:ind w:left="3249" w:hanging="360"/>
      </w:pPr>
    </w:lvl>
    <w:lvl w:ilvl="5" w:tplc="0409001B" w:tentative="1">
      <w:start w:val="1"/>
      <w:numFmt w:val="lowerRoman"/>
      <w:lvlText w:val="%6."/>
      <w:lvlJc w:val="right"/>
      <w:pPr>
        <w:tabs>
          <w:tab w:val="num" w:pos="3969"/>
        </w:tabs>
        <w:ind w:left="3969" w:hanging="180"/>
      </w:pPr>
    </w:lvl>
    <w:lvl w:ilvl="6" w:tplc="0409000F" w:tentative="1">
      <w:start w:val="1"/>
      <w:numFmt w:val="decimal"/>
      <w:lvlText w:val="%7."/>
      <w:lvlJc w:val="left"/>
      <w:pPr>
        <w:tabs>
          <w:tab w:val="num" w:pos="4689"/>
        </w:tabs>
        <w:ind w:left="4689" w:hanging="360"/>
      </w:pPr>
    </w:lvl>
    <w:lvl w:ilvl="7" w:tplc="04090019" w:tentative="1">
      <w:start w:val="1"/>
      <w:numFmt w:val="lowerLetter"/>
      <w:lvlText w:val="%8."/>
      <w:lvlJc w:val="left"/>
      <w:pPr>
        <w:tabs>
          <w:tab w:val="num" w:pos="5409"/>
        </w:tabs>
        <w:ind w:left="5409" w:hanging="360"/>
      </w:pPr>
    </w:lvl>
    <w:lvl w:ilvl="8" w:tplc="0409001B" w:tentative="1">
      <w:start w:val="1"/>
      <w:numFmt w:val="lowerRoman"/>
      <w:lvlText w:val="%9."/>
      <w:lvlJc w:val="right"/>
      <w:pPr>
        <w:tabs>
          <w:tab w:val="num" w:pos="6129"/>
        </w:tabs>
        <w:ind w:left="6129" w:hanging="180"/>
      </w:pPr>
    </w:lvl>
  </w:abstractNum>
  <w:abstractNum w:abstractNumId="3" w15:restartNumberingAfterBreak="0">
    <w:nsid w:val="06EC4935"/>
    <w:multiLevelType w:val="multilevel"/>
    <w:tmpl w:val="F9AE10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B4051"/>
    <w:multiLevelType w:val="hybridMultilevel"/>
    <w:tmpl w:val="E578B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E37D6"/>
    <w:multiLevelType w:val="hybridMultilevel"/>
    <w:tmpl w:val="B96E3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5140C"/>
    <w:multiLevelType w:val="hybridMultilevel"/>
    <w:tmpl w:val="7C2A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403DB"/>
    <w:multiLevelType w:val="hybridMultilevel"/>
    <w:tmpl w:val="318E8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62212C"/>
    <w:multiLevelType w:val="hybridMultilevel"/>
    <w:tmpl w:val="A27E5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8932CA"/>
    <w:multiLevelType w:val="hybridMultilevel"/>
    <w:tmpl w:val="AEE2C412"/>
    <w:lvl w:ilvl="0" w:tplc="04090011">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C443584"/>
    <w:multiLevelType w:val="hybridMultilevel"/>
    <w:tmpl w:val="3260E59E"/>
    <w:lvl w:ilvl="0" w:tplc="916434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897390"/>
    <w:multiLevelType w:val="multilevel"/>
    <w:tmpl w:val="60644AC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B6530B"/>
    <w:multiLevelType w:val="hybridMultilevel"/>
    <w:tmpl w:val="CB2CF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CD161F"/>
    <w:multiLevelType w:val="hybridMultilevel"/>
    <w:tmpl w:val="AFC00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0A4713"/>
    <w:multiLevelType w:val="multilevel"/>
    <w:tmpl w:val="0EE83E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665A6D"/>
    <w:multiLevelType w:val="hybridMultilevel"/>
    <w:tmpl w:val="6B6EBD2C"/>
    <w:lvl w:ilvl="0" w:tplc="04090011">
      <w:start w:val="1"/>
      <w:numFmt w:val="decimal"/>
      <w:lvlText w:val="%1)"/>
      <w:lvlJc w:val="left"/>
      <w:pPr>
        <w:tabs>
          <w:tab w:val="num" w:pos="360"/>
        </w:tabs>
        <w:ind w:left="360" w:hanging="360"/>
      </w:pPr>
    </w:lvl>
    <w:lvl w:ilvl="1" w:tplc="4042B2C4">
      <w:start w:val="6"/>
      <w:numFmt w:val="decimal"/>
      <w:lvlText w:val="%2"/>
      <w:lvlJc w:val="left"/>
      <w:pPr>
        <w:tabs>
          <w:tab w:val="num" w:pos="1080"/>
        </w:tabs>
        <w:ind w:left="1080" w:hanging="360"/>
      </w:pPr>
    </w:lvl>
    <w:lvl w:ilvl="2" w:tplc="EA9E5BF8">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735C6412"/>
    <w:multiLevelType w:val="multilevel"/>
    <w:tmpl w:val="25CEB4CC"/>
    <w:lvl w:ilvl="0">
      <w:start w:val="4"/>
      <w:numFmt w:val="decimal"/>
      <w:lvlText w:val="%1."/>
      <w:lvlJc w:val="left"/>
      <w:pPr>
        <w:ind w:left="360" w:hanging="360"/>
      </w:pPr>
    </w:lvl>
    <w:lvl w:ilvl="1">
      <w:start w:val="2"/>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999307C"/>
    <w:multiLevelType w:val="hybridMultilevel"/>
    <w:tmpl w:val="8102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A6F3D"/>
    <w:multiLevelType w:val="multilevel"/>
    <w:tmpl w:val="0A9A1F98"/>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8"/>
  </w:num>
  <w:num w:numId="9">
    <w:abstractNumId w:val="11"/>
  </w:num>
  <w:num w:numId="10">
    <w:abstractNumId w:val="14"/>
  </w:num>
  <w:num w:numId="11">
    <w:abstractNumId w:val="6"/>
  </w:num>
  <w:num w:numId="12">
    <w:abstractNumId w:val="1"/>
  </w:num>
  <w:num w:numId="13">
    <w:abstractNumId w:val="17"/>
  </w:num>
  <w:num w:numId="14">
    <w:abstractNumId w:val="2"/>
  </w:num>
  <w:num w:numId="15">
    <w:abstractNumId w:val="4"/>
  </w:num>
  <w:num w:numId="16">
    <w:abstractNumId w:val="10"/>
  </w:num>
  <w:num w:numId="17">
    <w:abstractNumId w:val="5"/>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C2"/>
    <w:rsid w:val="000230EB"/>
    <w:rsid w:val="000D571D"/>
    <w:rsid w:val="000F2403"/>
    <w:rsid w:val="00106D54"/>
    <w:rsid w:val="001A420D"/>
    <w:rsid w:val="001F4682"/>
    <w:rsid w:val="00263B09"/>
    <w:rsid w:val="0028563B"/>
    <w:rsid w:val="002D44FC"/>
    <w:rsid w:val="00364133"/>
    <w:rsid w:val="00395901"/>
    <w:rsid w:val="003A50E9"/>
    <w:rsid w:val="004D2D60"/>
    <w:rsid w:val="004F4CC2"/>
    <w:rsid w:val="005310EE"/>
    <w:rsid w:val="00576576"/>
    <w:rsid w:val="00581F47"/>
    <w:rsid w:val="00585092"/>
    <w:rsid w:val="005A6C0A"/>
    <w:rsid w:val="00763D93"/>
    <w:rsid w:val="00772FEF"/>
    <w:rsid w:val="007B7E7C"/>
    <w:rsid w:val="007C58FB"/>
    <w:rsid w:val="00807598"/>
    <w:rsid w:val="008637B0"/>
    <w:rsid w:val="008B0472"/>
    <w:rsid w:val="009536E0"/>
    <w:rsid w:val="009A4EB7"/>
    <w:rsid w:val="009F602D"/>
    <w:rsid w:val="00A66943"/>
    <w:rsid w:val="00AA3D0A"/>
    <w:rsid w:val="00AF05B1"/>
    <w:rsid w:val="00B00280"/>
    <w:rsid w:val="00B04F50"/>
    <w:rsid w:val="00B203AA"/>
    <w:rsid w:val="00B23607"/>
    <w:rsid w:val="00B6081D"/>
    <w:rsid w:val="00C179E2"/>
    <w:rsid w:val="00C2265A"/>
    <w:rsid w:val="00D11899"/>
    <w:rsid w:val="00DD44AE"/>
    <w:rsid w:val="00E10C55"/>
    <w:rsid w:val="00E651EB"/>
    <w:rsid w:val="00F17384"/>
    <w:rsid w:val="00F27DEB"/>
    <w:rsid w:val="00F33A75"/>
    <w:rsid w:val="00FB2A8C"/>
    <w:rsid w:val="00FB738C"/>
    <w:rsid w:val="00FC78D3"/>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811C5-559E-45F6-9E19-1925BE57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CC2"/>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4CC2"/>
    <w:rPr>
      <w:strike w:val="0"/>
      <w:dstrike w:val="0"/>
      <w:color w:val="414142"/>
      <w:u w:val="none"/>
      <w:effect w:val="none"/>
    </w:rPr>
  </w:style>
  <w:style w:type="character" w:styleId="a4">
    <w:name w:val="Emphasis"/>
    <w:uiPriority w:val="20"/>
    <w:qFormat/>
    <w:rsid w:val="004F4CC2"/>
    <w:rPr>
      <w:b/>
      <w:bCs/>
      <w:i w:val="0"/>
      <w:iCs w:val="0"/>
    </w:rPr>
  </w:style>
  <w:style w:type="paragraph" w:styleId="a5">
    <w:name w:val="Normal (Web)"/>
    <w:basedOn w:val="a"/>
    <w:uiPriority w:val="99"/>
    <w:semiHidden/>
    <w:unhideWhenUsed/>
    <w:rsid w:val="004F4CC2"/>
    <w:pPr>
      <w:spacing w:before="100" w:beforeAutospacing="1" w:after="100" w:afterAutospacing="1"/>
      <w:jc w:val="both"/>
    </w:pPr>
    <w:rPr>
      <w:lang w:val="en-US"/>
    </w:rPr>
  </w:style>
  <w:style w:type="paragraph" w:styleId="a6">
    <w:name w:val="Body Text"/>
    <w:basedOn w:val="a"/>
    <w:link w:val="a7"/>
    <w:unhideWhenUsed/>
    <w:rsid w:val="004F4CC2"/>
    <w:pPr>
      <w:jc w:val="both"/>
    </w:pPr>
    <w:rPr>
      <w:szCs w:val="20"/>
      <w:lang w:val="lv-LV"/>
    </w:rPr>
  </w:style>
  <w:style w:type="character" w:customStyle="1" w:styleId="a7">
    <w:name w:val="Основной текст Знак"/>
    <w:basedOn w:val="a0"/>
    <w:link w:val="a6"/>
    <w:rsid w:val="004F4CC2"/>
    <w:rPr>
      <w:rFonts w:ascii="Times New Roman" w:eastAsia="Times New Roman" w:hAnsi="Times New Roman" w:cs="Times New Roman"/>
      <w:sz w:val="24"/>
      <w:szCs w:val="20"/>
      <w:lang w:val="lv-LV"/>
    </w:rPr>
  </w:style>
  <w:style w:type="paragraph" w:styleId="a8">
    <w:name w:val="Body Text Indent"/>
    <w:basedOn w:val="a"/>
    <w:link w:val="a9"/>
    <w:uiPriority w:val="99"/>
    <w:semiHidden/>
    <w:unhideWhenUsed/>
    <w:rsid w:val="004F4CC2"/>
    <w:pPr>
      <w:ind w:firstLine="540"/>
    </w:pPr>
    <w:rPr>
      <w:lang w:val="lv-LV"/>
    </w:rPr>
  </w:style>
  <w:style w:type="character" w:customStyle="1" w:styleId="a9">
    <w:name w:val="Основной текст с отступом Знак"/>
    <w:basedOn w:val="a0"/>
    <w:link w:val="a8"/>
    <w:uiPriority w:val="99"/>
    <w:semiHidden/>
    <w:rsid w:val="004F4CC2"/>
    <w:rPr>
      <w:rFonts w:ascii="Times New Roman" w:eastAsia="Times New Roman" w:hAnsi="Times New Roman" w:cs="Times New Roman"/>
      <w:sz w:val="24"/>
      <w:szCs w:val="24"/>
      <w:lang w:val="lv-LV"/>
    </w:rPr>
  </w:style>
  <w:style w:type="paragraph" w:styleId="3">
    <w:name w:val="Body Text 3"/>
    <w:basedOn w:val="a"/>
    <w:link w:val="30"/>
    <w:uiPriority w:val="99"/>
    <w:semiHidden/>
    <w:unhideWhenUsed/>
    <w:rsid w:val="004F4CC2"/>
    <w:pPr>
      <w:spacing w:after="120"/>
    </w:pPr>
    <w:rPr>
      <w:sz w:val="16"/>
      <w:szCs w:val="16"/>
    </w:rPr>
  </w:style>
  <w:style w:type="character" w:customStyle="1" w:styleId="30">
    <w:name w:val="Основной текст 3 Знак"/>
    <w:basedOn w:val="a0"/>
    <w:link w:val="3"/>
    <w:uiPriority w:val="99"/>
    <w:semiHidden/>
    <w:rsid w:val="004F4CC2"/>
    <w:rPr>
      <w:rFonts w:ascii="Times New Roman" w:eastAsia="Times New Roman" w:hAnsi="Times New Roman" w:cs="Times New Roman"/>
      <w:sz w:val="16"/>
      <w:szCs w:val="16"/>
      <w:lang w:val="en-GB"/>
    </w:rPr>
  </w:style>
  <w:style w:type="paragraph" w:customStyle="1" w:styleId="tv213limenis2">
    <w:name w:val="tv213 limenis2"/>
    <w:basedOn w:val="a"/>
    <w:uiPriority w:val="99"/>
    <w:rsid w:val="004F4CC2"/>
    <w:pPr>
      <w:spacing w:before="100" w:beforeAutospacing="1" w:after="100" w:afterAutospacing="1"/>
    </w:pPr>
  </w:style>
  <w:style w:type="paragraph" w:customStyle="1" w:styleId="tv2132">
    <w:name w:val="tv2132"/>
    <w:basedOn w:val="a"/>
    <w:rsid w:val="004F4CC2"/>
    <w:pPr>
      <w:spacing w:line="360" w:lineRule="auto"/>
      <w:ind w:firstLine="300"/>
    </w:pPr>
    <w:rPr>
      <w:color w:val="414142"/>
      <w:sz w:val="20"/>
      <w:szCs w:val="20"/>
      <w:lang w:val="lv-LV" w:eastAsia="lv-LV"/>
    </w:rPr>
  </w:style>
  <w:style w:type="character" w:customStyle="1" w:styleId="st1">
    <w:name w:val="st1"/>
    <w:rsid w:val="004F4CC2"/>
  </w:style>
  <w:style w:type="character" w:styleId="aa">
    <w:name w:val="Strong"/>
    <w:basedOn w:val="a0"/>
    <w:uiPriority w:val="22"/>
    <w:qFormat/>
    <w:rsid w:val="004F4CC2"/>
    <w:rPr>
      <w:b/>
      <w:bCs/>
    </w:rPr>
  </w:style>
  <w:style w:type="paragraph" w:styleId="ab">
    <w:name w:val="List Paragraph"/>
    <w:basedOn w:val="a"/>
    <w:uiPriority w:val="34"/>
    <w:qFormat/>
    <w:rsid w:val="000D571D"/>
    <w:pPr>
      <w:ind w:left="720"/>
      <w:contextualSpacing/>
    </w:pPr>
  </w:style>
  <w:style w:type="paragraph" w:customStyle="1" w:styleId="DefaultText">
    <w:name w:val="Default Text"/>
    <w:rsid w:val="00B04F50"/>
    <w:pPr>
      <w:spacing w:after="0" w:line="240" w:lineRule="auto"/>
    </w:pPr>
    <w:rPr>
      <w:rFonts w:ascii="Times New Roman" w:eastAsia="Times New Roman" w:hAnsi="Times New Roman" w:cs="Times New Roman"/>
      <w:color w:val="000000"/>
      <w:sz w:val="24"/>
      <w:szCs w:val="20"/>
      <w:lang w:val="en-GB"/>
    </w:rPr>
  </w:style>
  <w:style w:type="paragraph" w:styleId="ac">
    <w:name w:val="No Spacing"/>
    <w:link w:val="ad"/>
    <w:qFormat/>
    <w:rsid w:val="00B04F50"/>
    <w:pPr>
      <w:suppressAutoHyphens/>
      <w:spacing w:after="0" w:line="100" w:lineRule="atLeast"/>
    </w:pPr>
    <w:rPr>
      <w:rFonts w:ascii="Times New Roman" w:eastAsia="Times New Roman" w:hAnsi="Times New Roman" w:cs="Times New Roman"/>
      <w:sz w:val="24"/>
      <w:szCs w:val="24"/>
      <w:lang w:val="lv-LV"/>
    </w:rPr>
  </w:style>
  <w:style w:type="paragraph" w:styleId="2">
    <w:name w:val="Body Text 2"/>
    <w:basedOn w:val="a"/>
    <w:link w:val="20"/>
    <w:uiPriority w:val="99"/>
    <w:semiHidden/>
    <w:unhideWhenUsed/>
    <w:rsid w:val="001F4682"/>
    <w:pPr>
      <w:spacing w:after="120" w:line="480" w:lineRule="auto"/>
    </w:pPr>
  </w:style>
  <w:style w:type="character" w:customStyle="1" w:styleId="20">
    <w:name w:val="Основной текст 2 Знак"/>
    <w:basedOn w:val="a0"/>
    <w:link w:val="2"/>
    <w:uiPriority w:val="99"/>
    <w:semiHidden/>
    <w:rsid w:val="001F4682"/>
    <w:rPr>
      <w:rFonts w:ascii="Times New Roman" w:eastAsia="Times New Roman" w:hAnsi="Times New Roman" w:cs="Times New Roman"/>
      <w:sz w:val="24"/>
      <w:szCs w:val="24"/>
      <w:lang w:val="en-GB"/>
    </w:rPr>
  </w:style>
  <w:style w:type="paragraph" w:customStyle="1" w:styleId="Style">
    <w:name w:val="Style"/>
    <w:rsid w:val="001F468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ad">
    <w:name w:val="Без интервала Знак"/>
    <w:link w:val="ac"/>
    <w:locked/>
    <w:rsid w:val="005310EE"/>
    <w:rPr>
      <w:rFonts w:ascii="Times New Roman" w:eastAsia="Times New Roman" w:hAnsi="Times New Roman" w:cs="Times New Roman"/>
      <w:sz w:val="24"/>
      <w:szCs w:val="24"/>
      <w:lang w:val="lv-LV"/>
    </w:rPr>
  </w:style>
  <w:style w:type="paragraph" w:customStyle="1" w:styleId="Default">
    <w:name w:val="Default"/>
    <w:rsid w:val="005310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header"/>
    <w:basedOn w:val="a"/>
    <w:link w:val="af"/>
    <w:uiPriority w:val="99"/>
    <w:unhideWhenUsed/>
    <w:rsid w:val="005310EE"/>
    <w:pPr>
      <w:tabs>
        <w:tab w:val="center" w:pos="4680"/>
        <w:tab w:val="right" w:pos="9360"/>
      </w:tabs>
    </w:pPr>
  </w:style>
  <w:style w:type="character" w:customStyle="1" w:styleId="af">
    <w:name w:val="Верхний колонтитул Знак"/>
    <w:basedOn w:val="a0"/>
    <w:link w:val="ae"/>
    <w:uiPriority w:val="99"/>
    <w:rsid w:val="005310EE"/>
    <w:rPr>
      <w:rFonts w:ascii="Times New Roman" w:eastAsia="Times New Roman" w:hAnsi="Times New Roman" w:cs="Times New Roman"/>
      <w:sz w:val="24"/>
      <w:szCs w:val="24"/>
      <w:lang w:val="en-GB"/>
    </w:rPr>
  </w:style>
  <w:style w:type="paragraph" w:styleId="af0">
    <w:name w:val="footer"/>
    <w:basedOn w:val="a"/>
    <w:link w:val="af1"/>
    <w:uiPriority w:val="99"/>
    <w:unhideWhenUsed/>
    <w:rsid w:val="005310EE"/>
    <w:pPr>
      <w:tabs>
        <w:tab w:val="center" w:pos="4680"/>
        <w:tab w:val="right" w:pos="9360"/>
      </w:tabs>
    </w:pPr>
  </w:style>
  <w:style w:type="character" w:customStyle="1" w:styleId="af1">
    <w:name w:val="Нижний колонтитул Знак"/>
    <w:basedOn w:val="a0"/>
    <w:link w:val="af0"/>
    <w:uiPriority w:val="99"/>
    <w:rsid w:val="005310EE"/>
    <w:rPr>
      <w:rFonts w:ascii="Times New Roman" w:eastAsia="Times New Roman" w:hAnsi="Times New Roman" w:cs="Times New Roman"/>
      <w:sz w:val="24"/>
      <w:szCs w:val="24"/>
      <w:lang w:val="en-GB"/>
    </w:rPr>
  </w:style>
  <w:style w:type="paragraph" w:customStyle="1" w:styleId="StyleStyle2Justified">
    <w:name w:val="Style Style2 + Justified"/>
    <w:basedOn w:val="a"/>
    <w:rsid w:val="00106D54"/>
    <w:pPr>
      <w:tabs>
        <w:tab w:val="left" w:pos="1080"/>
      </w:tabs>
      <w:spacing w:before="240" w:after="120"/>
      <w:jc w:val="both"/>
    </w:pPr>
    <w:rPr>
      <w:szCs w:val="20"/>
      <w:lang w:val="lv-LV"/>
    </w:rPr>
  </w:style>
  <w:style w:type="character" w:styleId="af2">
    <w:name w:val="annotation reference"/>
    <w:uiPriority w:val="99"/>
    <w:semiHidden/>
    <w:unhideWhenUsed/>
    <w:rsid w:val="00C2265A"/>
    <w:rPr>
      <w:sz w:val="16"/>
      <w:szCs w:val="16"/>
    </w:rPr>
  </w:style>
  <w:style w:type="paragraph" w:styleId="af3">
    <w:name w:val="annotation text"/>
    <w:basedOn w:val="a"/>
    <w:link w:val="af4"/>
    <w:uiPriority w:val="99"/>
    <w:semiHidden/>
    <w:unhideWhenUsed/>
    <w:rsid w:val="00581F47"/>
    <w:rPr>
      <w:sz w:val="20"/>
      <w:szCs w:val="20"/>
    </w:rPr>
  </w:style>
  <w:style w:type="character" w:customStyle="1" w:styleId="af4">
    <w:name w:val="Текст примечания Знак"/>
    <w:basedOn w:val="a0"/>
    <w:link w:val="af3"/>
    <w:uiPriority w:val="99"/>
    <w:semiHidden/>
    <w:rsid w:val="00581F47"/>
    <w:rPr>
      <w:rFonts w:ascii="Times New Roman" w:eastAsia="Times New Roman" w:hAnsi="Times New Roman" w:cs="Times New Roman"/>
      <w:sz w:val="20"/>
      <w:szCs w:val="20"/>
      <w:lang w:val="en-GB"/>
    </w:rPr>
  </w:style>
  <w:style w:type="paragraph" w:styleId="af5">
    <w:name w:val="annotation subject"/>
    <w:basedOn w:val="af3"/>
    <w:next w:val="af3"/>
    <w:link w:val="af6"/>
    <w:uiPriority w:val="99"/>
    <w:semiHidden/>
    <w:unhideWhenUsed/>
    <w:rsid w:val="00581F47"/>
    <w:pPr>
      <w:spacing w:after="160" w:line="259" w:lineRule="auto"/>
    </w:pPr>
    <w:rPr>
      <w:rFonts w:ascii="Calibri" w:eastAsia="Calibri" w:hAnsi="Calibri"/>
      <w:b/>
      <w:bCs/>
      <w:lang w:val="ru-RU"/>
    </w:rPr>
  </w:style>
  <w:style w:type="character" w:customStyle="1" w:styleId="af6">
    <w:name w:val="Тема примечания Знак"/>
    <w:basedOn w:val="af4"/>
    <w:link w:val="af5"/>
    <w:uiPriority w:val="99"/>
    <w:semiHidden/>
    <w:rsid w:val="00581F47"/>
    <w:rPr>
      <w:rFonts w:ascii="Calibri" w:eastAsia="Calibri" w:hAnsi="Calibri"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94620">
      <w:bodyDiv w:val="1"/>
      <w:marLeft w:val="0"/>
      <w:marRight w:val="0"/>
      <w:marTop w:val="0"/>
      <w:marBottom w:val="0"/>
      <w:divBdr>
        <w:top w:val="none" w:sz="0" w:space="0" w:color="auto"/>
        <w:left w:val="none" w:sz="0" w:space="0" w:color="auto"/>
        <w:bottom w:val="none" w:sz="0" w:space="0" w:color="auto"/>
        <w:right w:val="none" w:sz="0" w:space="0" w:color="auto"/>
      </w:divBdr>
      <w:divsChild>
        <w:div w:id="210000029">
          <w:marLeft w:val="0"/>
          <w:marRight w:val="0"/>
          <w:marTop w:val="0"/>
          <w:marBottom w:val="0"/>
          <w:divBdr>
            <w:top w:val="none" w:sz="0" w:space="0" w:color="auto"/>
            <w:left w:val="none" w:sz="0" w:space="0" w:color="auto"/>
            <w:bottom w:val="none" w:sz="0" w:space="0" w:color="auto"/>
            <w:right w:val="none" w:sz="0" w:space="0" w:color="auto"/>
          </w:divBdr>
          <w:divsChild>
            <w:div w:id="1291547476">
              <w:marLeft w:val="0"/>
              <w:marRight w:val="0"/>
              <w:marTop w:val="0"/>
              <w:marBottom w:val="0"/>
              <w:divBdr>
                <w:top w:val="none" w:sz="0" w:space="0" w:color="auto"/>
                <w:left w:val="none" w:sz="0" w:space="0" w:color="auto"/>
                <w:bottom w:val="none" w:sz="0" w:space="0" w:color="auto"/>
                <w:right w:val="none" w:sz="0" w:space="0" w:color="auto"/>
              </w:divBdr>
              <w:divsChild>
                <w:div w:id="1116409225">
                  <w:marLeft w:val="0"/>
                  <w:marRight w:val="0"/>
                  <w:marTop w:val="0"/>
                  <w:marBottom w:val="0"/>
                  <w:divBdr>
                    <w:top w:val="none" w:sz="0" w:space="0" w:color="auto"/>
                    <w:left w:val="none" w:sz="0" w:space="0" w:color="auto"/>
                    <w:bottom w:val="none" w:sz="0" w:space="0" w:color="auto"/>
                    <w:right w:val="none" w:sz="0" w:space="0" w:color="auto"/>
                  </w:divBdr>
                  <w:divsChild>
                    <w:div w:id="2016609836">
                      <w:marLeft w:val="0"/>
                      <w:marRight w:val="0"/>
                      <w:marTop w:val="0"/>
                      <w:marBottom w:val="0"/>
                      <w:divBdr>
                        <w:top w:val="none" w:sz="0" w:space="0" w:color="auto"/>
                        <w:left w:val="none" w:sz="0" w:space="0" w:color="auto"/>
                        <w:bottom w:val="none" w:sz="0" w:space="0" w:color="auto"/>
                        <w:right w:val="none" w:sz="0" w:space="0" w:color="auto"/>
                      </w:divBdr>
                      <w:divsChild>
                        <w:div w:id="576089756">
                          <w:marLeft w:val="0"/>
                          <w:marRight w:val="0"/>
                          <w:marTop w:val="0"/>
                          <w:marBottom w:val="0"/>
                          <w:divBdr>
                            <w:top w:val="none" w:sz="0" w:space="0" w:color="auto"/>
                            <w:left w:val="none" w:sz="0" w:space="0" w:color="auto"/>
                            <w:bottom w:val="none" w:sz="0" w:space="0" w:color="auto"/>
                            <w:right w:val="none" w:sz="0" w:space="0" w:color="auto"/>
                          </w:divBdr>
                          <w:divsChild>
                            <w:div w:id="1861623672">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578638">
      <w:bodyDiv w:val="1"/>
      <w:marLeft w:val="0"/>
      <w:marRight w:val="0"/>
      <w:marTop w:val="0"/>
      <w:marBottom w:val="0"/>
      <w:divBdr>
        <w:top w:val="none" w:sz="0" w:space="0" w:color="auto"/>
        <w:left w:val="none" w:sz="0" w:space="0" w:color="auto"/>
        <w:bottom w:val="none" w:sz="0" w:space="0" w:color="auto"/>
        <w:right w:val="none" w:sz="0" w:space="0" w:color="auto"/>
      </w:divBdr>
      <w:divsChild>
        <w:div w:id="739059275">
          <w:marLeft w:val="0"/>
          <w:marRight w:val="0"/>
          <w:marTop w:val="0"/>
          <w:marBottom w:val="0"/>
          <w:divBdr>
            <w:top w:val="none" w:sz="0" w:space="0" w:color="auto"/>
            <w:left w:val="none" w:sz="0" w:space="0" w:color="auto"/>
            <w:bottom w:val="none" w:sz="0" w:space="0" w:color="auto"/>
            <w:right w:val="none" w:sz="0" w:space="0" w:color="auto"/>
          </w:divBdr>
          <w:divsChild>
            <w:div w:id="884953852">
              <w:marLeft w:val="0"/>
              <w:marRight w:val="0"/>
              <w:marTop w:val="0"/>
              <w:marBottom w:val="0"/>
              <w:divBdr>
                <w:top w:val="none" w:sz="0" w:space="0" w:color="auto"/>
                <w:left w:val="none" w:sz="0" w:space="0" w:color="auto"/>
                <w:bottom w:val="none" w:sz="0" w:space="0" w:color="auto"/>
                <w:right w:val="none" w:sz="0" w:space="0" w:color="auto"/>
              </w:divBdr>
              <w:divsChild>
                <w:div w:id="340201815">
                  <w:marLeft w:val="0"/>
                  <w:marRight w:val="0"/>
                  <w:marTop w:val="0"/>
                  <w:marBottom w:val="0"/>
                  <w:divBdr>
                    <w:top w:val="none" w:sz="0" w:space="0" w:color="auto"/>
                    <w:left w:val="none" w:sz="0" w:space="0" w:color="auto"/>
                    <w:bottom w:val="none" w:sz="0" w:space="0" w:color="auto"/>
                    <w:right w:val="none" w:sz="0" w:space="0" w:color="auto"/>
                  </w:divBdr>
                  <w:divsChild>
                    <w:div w:id="1365517929">
                      <w:marLeft w:val="0"/>
                      <w:marRight w:val="0"/>
                      <w:marTop w:val="0"/>
                      <w:marBottom w:val="0"/>
                      <w:divBdr>
                        <w:top w:val="none" w:sz="0" w:space="0" w:color="auto"/>
                        <w:left w:val="none" w:sz="0" w:space="0" w:color="auto"/>
                        <w:bottom w:val="none" w:sz="0" w:space="0" w:color="auto"/>
                        <w:right w:val="none" w:sz="0" w:space="0" w:color="auto"/>
                      </w:divBdr>
                      <w:divsChild>
                        <w:div w:id="1408108364">
                          <w:marLeft w:val="0"/>
                          <w:marRight w:val="0"/>
                          <w:marTop w:val="0"/>
                          <w:marBottom w:val="0"/>
                          <w:divBdr>
                            <w:top w:val="none" w:sz="0" w:space="0" w:color="auto"/>
                            <w:left w:val="none" w:sz="0" w:space="0" w:color="auto"/>
                            <w:bottom w:val="none" w:sz="0" w:space="0" w:color="auto"/>
                            <w:right w:val="none" w:sz="0" w:space="0" w:color="auto"/>
                          </w:divBdr>
                          <w:divsChild>
                            <w:div w:id="14607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9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9086-iepirkuma-proceduru-un-metu-konkursu-norises-karti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89086-iepirkuma-proceduru-un-metu-konkursu-norises-kart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DE7F9-EE62-4A39-B19E-BAC433AD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1770</Words>
  <Characters>10089</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Anatolijs Krivins</dc:creator>
  <cp:keywords/>
  <dc:description/>
  <cp:lastModifiedBy>Alimdul</cp:lastModifiedBy>
  <cp:revision>4</cp:revision>
  <dcterms:created xsi:type="dcterms:W3CDTF">2017-07-21T06:39:00Z</dcterms:created>
  <dcterms:modified xsi:type="dcterms:W3CDTF">2017-07-27T07:57:00Z</dcterms:modified>
</cp:coreProperties>
</file>